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3" w:name="_GoBack"/>
      <w:bookmarkEnd w:id="73"/>
    </w:p>
    <w:p>
      <w:pPr>
        <w:spacing w:line="600" w:lineRule="exact"/>
        <w:jc w:val="center"/>
        <w:outlineLvl w:val="0"/>
        <w:rPr>
          <w:rFonts w:hint="eastAsia"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5378441"/>
      <w:bookmarkStart w:id="4" w:name="_Toc15377193"/>
      <w:bookmarkStart w:id="5" w:name="_Toc15396475"/>
      <w:r>
        <w:rPr>
          <w:rFonts w:ascii="方正小标宋简体" w:hAnsi="方正小标宋简体" w:eastAsia="方正小标宋简体" w:cs="方正小标宋简体"/>
          <w:sz w:val="72"/>
          <w:szCs w:val="72"/>
        </w:rPr>
        <w:t>20</w:t>
      </w:r>
      <w:bookmarkStart w:id="6" w:name="_GoBack"/>
      <w:bookmarkEnd w:id="6"/>
      <w:r>
        <w:rPr>
          <w:rFonts w:ascii="方正小标宋简体" w:hAnsi="方正小标宋简体" w:eastAsia="方正小标宋简体" w:cs="方正小标宋简体"/>
          <w:sz w:val="72"/>
          <w:szCs w:val="72"/>
        </w:rPr>
        <w:t>2</w:t>
      </w:r>
      <w:r>
        <w:rPr>
          <w:rFonts w:hint="eastAsia" w:ascii="方正小标宋简体" w:hAnsi="方正小标宋简体" w:eastAsia="方正小标宋简体" w:cs="方正小标宋简体"/>
          <w:sz w:val="72"/>
          <w:szCs w:val="72"/>
        </w:rPr>
        <w:t>2年度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rPr>
      </w:pPr>
      <w:bookmarkStart w:id="7" w:name="_Toc15396598"/>
      <w:bookmarkStart w:id="8" w:name="_Toc15396476"/>
      <w:bookmarkStart w:id="9" w:name="_Toc15306268"/>
      <w:bookmarkStart w:id="10" w:name="_Toc15377426"/>
      <w:bookmarkStart w:id="11" w:name="_Toc15377194"/>
      <w:bookmarkStart w:id="12" w:name="_Toc15378442"/>
      <w:r>
        <w:rPr>
          <w:rFonts w:hint="eastAsia" w:ascii="方正小标宋简体" w:hAnsi="方正小标宋简体" w:eastAsia="方正小标宋简体" w:cs="方正小标宋简体"/>
          <w:spacing w:val="-20"/>
          <w:sz w:val="72"/>
          <w:szCs w:val="72"/>
        </w:rPr>
        <w:t>泸州医药产业园区管理委员会</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sz w:val="28"/>
          <w:szCs w:val="28"/>
        </w:rPr>
      </w:pPr>
    </w:p>
    <w:p>
      <w:pPr>
        <w:pStyle w:val="10"/>
        <w:rPr>
          <w:rFonts w:ascii="仿宋_GB2312" w:hAnsi="Times New Roman" w:eastAsia="仿宋_GB2312"/>
          <w:color w:val="000000"/>
          <w:sz w:val="32"/>
          <w:szCs w:val="32"/>
        </w:rPr>
      </w:pPr>
      <w:r>
        <w:rPr>
          <w:rFonts w:hint="eastAsia" w:ascii="仿宋_GB2312" w:hAnsi="Times New Roman" w:eastAsia="仿宋_GB2312"/>
          <w:color w:val="000000"/>
          <w:sz w:val="32"/>
          <w:szCs w:val="32"/>
        </w:rPr>
        <w:t>公开时间：</w:t>
      </w:r>
      <w:r>
        <w:rPr>
          <w:rFonts w:ascii="仿宋_GB2312" w:hAnsi="Times New Roman" w:eastAsia="仿宋_GB2312"/>
          <w:color w:val="000000"/>
          <w:sz w:val="32"/>
          <w:szCs w:val="32"/>
        </w:rPr>
        <w:t>202</w:t>
      </w:r>
      <w:r>
        <w:rPr>
          <w:rFonts w:hint="eastAsia" w:ascii="仿宋_GB2312" w:hAnsi="Times New Roman" w:eastAsia="仿宋_GB2312"/>
          <w:color w:val="000000"/>
          <w:sz w:val="32"/>
          <w:szCs w:val="32"/>
        </w:rPr>
        <w:t>3年10月9日</w:t>
      </w:r>
    </w:p>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 xml:space="preserve"> </w:t>
      </w:r>
      <w:r>
        <w:rPr>
          <w:rFonts w:hint="eastAsia" w:ascii="仿宋_GB2312" w:eastAsia="仿宋_GB2312"/>
          <w:color w:val="000000"/>
          <w:sz w:val="32"/>
          <w:szCs w:val="32"/>
        </w:rPr>
        <w:t>部门概况 ………………………………………………4</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一、部门职责…………………………………………………4</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二、机构设置…………  ……………………………………5</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第二部分 2022年度部门决算情况说明…………………………6</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一、收入支出决算总体情况说明……………………………6</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二、收入决算情况说明………………………………………6</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三、支出决算情况说明………………………………………7</w:t>
      </w:r>
    </w:p>
    <w:p>
      <w:p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四、财政拨款收入支出决算总体情况说明…………………7</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五、一般公共预算财政拨款支出决算情况说明……………8</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六、一般公共预算财政拨款基本支出决算情况说明</w:t>
      </w:r>
      <w:r>
        <w:rPr>
          <w:rFonts w:hint="eastAsia" w:ascii="仿宋_GB2312" w:eastAsia="仿宋_GB2312"/>
          <w:color w:val="000000"/>
          <w:spacing w:val="-20"/>
          <w:sz w:val="32"/>
          <w:szCs w:val="32"/>
        </w:rPr>
        <w:t>………</w:t>
      </w:r>
      <w:r>
        <w:rPr>
          <w:rFonts w:hint="eastAsia" w:ascii="仿宋_GB2312" w:eastAsia="仿宋_GB2312"/>
          <w:color w:val="000000"/>
          <w:sz w:val="32"/>
          <w:szCs w:val="32"/>
        </w:rPr>
        <w:t>10</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w:t>
      </w:r>
      <w:r>
        <w:rPr>
          <w:rFonts w:ascii="仿宋_GB2312" w:eastAsia="仿宋_GB2312"/>
          <w:color w:val="000000"/>
          <w:sz w:val="32"/>
          <w:szCs w:val="32"/>
        </w:rPr>
        <w:t>“</w:t>
      </w:r>
      <w:r>
        <w:rPr>
          <w:rFonts w:hint="eastAsia" w:ascii="仿宋_GB2312" w:eastAsia="仿宋_GB2312"/>
          <w:color w:val="000000"/>
          <w:sz w:val="32"/>
          <w:szCs w:val="32"/>
        </w:rPr>
        <w:t>三公”经费财政拨款支出决算情况说明………</w:t>
      </w:r>
      <w:r>
        <w:rPr>
          <w:rFonts w:hint="eastAsia" w:ascii="仿宋_GB2312" w:eastAsia="仿宋_GB2312"/>
          <w:color w:val="000000"/>
          <w:spacing w:val="20"/>
          <w:sz w:val="32"/>
          <w:szCs w:val="32"/>
        </w:rPr>
        <w:t>……</w:t>
      </w:r>
      <w:r>
        <w:rPr>
          <w:rFonts w:hint="eastAsia" w:ascii="仿宋_GB2312" w:eastAsia="仿宋_GB2312"/>
          <w:color w:val="000000"/>
          <w:sz w:val="32"/>
          <w:szCs w:val="32"/>
        </w:rPr>
        <w:t>10</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八、政府性基金预算支出决算情况说明…………………</w:t>
      </w:r>
      <w:r>
        <w:rPr>
          <w:rFonts w:hint="eastAsia" w:ascii="仿宋_GB2312" w:eastAsia="仿宋_GB2312"/>
          <w:color w:val="000000"/>
          <w:spacing w:val="-20"/>
          <w:sz w:val="32"/>
          <w:szCs w:val="32"/>
        </w:rPr>
        <w:t>…</w:t>
      </w:r>
      <w:r>
        <w:rPr>
          <w:rFonts w:hint="eastAsia" w:ascii="仿宋_GB2312" w:eastAsia="仿宋_GB2312"/>
          <w:color w:val="000000"/>
          <w:sz w:val="32"/>
          <w:szCs w:val="32"/>
        </w:rPr>
        <w:t>12</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九、国有资本经营预算支出决算情况说明………………</w:t>
      </w:r>
      <w:r>
        <w:rPr>
          <w:rFonts w:hint="eastAsia" w:ascii="仿宋_GB2312" w:eastAsia="仿宋_GB2312"/>
          <w:color w:val="000000"/>
          <w:spacing w:val="-20"/>
          <w:sz w:val="32"/>
          <w:szCs w:val="32"/>
        </w:rPr>
        <w:t>…</w:t>
      </w:r>
      <w:r>
        <w:rPr>
          <w:rFonts w:hint="eastAsia" w:ascii="仿宋_GB2312" w:eastAsia="仿宋_GB2312"/>
          <w:color w:val="000000"/>
          <w:sz w:val="32"/>
          <w:szCs w:val="32"/>
        </w:rPr>
        <w:t>13</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sz w:val="32"/>
          <w:szCs w:val="32"/>
        </w:rPr>
        <w:t>十、</w:t>
      </w:r>
      <w:r>
        <w:rPr>
          <w:rFonts w:hint="eastAsia" w:ascii="仿宋_GB2312" w:eastAsia="仿宋_GB2312"/>
          <w:color w:val="000000"/>
          <w:sz w:val="32"/>
          <w:szCs w:val="32"/>
        </w:rPr>
        <w:t>其他重要事项的情况说明</w:t>
      </w:r>
      <w:r>
        <w:rPr>
          <w:rFonts w:ascii="仿宋_GB2312" w:eastAsia="仿宋_GB2312"/>
          <w:color w:val="000000"/>
          <w:sz w:val="32"/>
          <w:szCs w:val="32"/>
        </w:rPr>
        <w:tab/>
      </w:r>
      <w:r>
        <w:rPr>
          <w:rFonts w:hint="eastAsia" w:ascii="仿宋_GB2312" w:eastAsia="仿宋_GB2312"/>
          <w:color w:val="000000"/>
          <w:sz w:val="32"/>
          <w:szCs w:val="32"/>
        </w:rPr>
        <w:t>……………………………13</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第三部分</w:t>
      </w:r>
      <w:r>
        <w:rPr>
          <w:rFonts w:ascii="仿宋_GB2312" w:eastAsia="仿宋_GB2312"/>
          <w:color w:val="000000"/>
          <w:sz w:val="32"/>
          <w:szCs w:val="32"/>
        </w:rPr>
        <w:t xml:space="preserve"> </w:t>
      </w:r>
      <w:r>
        <w:rPr>
          <w:rFonts w:hint="eastAsia" w:ascii="仿宋_GB2312" w:eastAsia="仿宋_GB2312"/>
          <w:color w:val="000000"/>
          <w:sz w:val="32"/>
          <w:szCs w:val="32"/>
        </w:rPr>
        <w:t>名词解释…………………………………………</w:t>
      </w:r>
      <w:r>
        <w:rPr>
          <w:rFonts w:hint="eastAsia" w:ascii="仿宋_GB2312" w:eastAsia="仿宋_GB2312"/>
          <w:color w:val="000000"/>
          <w:spacing w:val="20"/>
          <w:sz w:val="32"/>
          <w:szCs w:val="32"/>
        </w:rPr>
        <w:t>…</w:t>
      </w:r>
      <w:r>
        <w:rPr>
          <w:rFonts w:hint="eastAsia" w:ascii="仿宋_GB2312" w:eastAsia="仿宋_GB2312"/>
          <w:color w:val="000000"/>
          <w:sz w:val="32"/>
          <w:szCs w:val="32"/>
        </w:rPr>
        <w:t>…15</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第四部分</w:t>
      </w:r>
      <w:r>
        <w:rPr>
          <w:rFonts w:ascii="仿宋_GB2312" w:eastAsia="仿宋_GB2312"/>
          <w:color w:val="000000"/>
          <w:sz w:val="32"/>
          <w:szCs w:val="32"/>
        </w:rPr>
        <w:t xml:space="preserve"> </w:t>
      </w:r>
      <w:r>
        <w:rPr>
          <w:rFonts w:hint="eastAsia" w:ascii="仿宋_GB2312" w:eastAsia="仿宋_GB2312"/>
          <w:color w:val="000000"/>
          <w:sz w:val="32"/>
          <w:szCs w:val="32"/>
        </w:rPr>
        <w:t>附件………………………………………………</w:t>
      </w:r>
      <w:r>
        <w:rPr>
          <w:rFonts w:hint="eastAsia" w:ascii="仿宋_GB2312" w:eastAsia="仿宋_GB2312"/>
          <w:color w:val="000000"/>
          <w:spacing w:val="20"/>
          <w:sz w:val="32"/>
          <w:szCs w:val="32"/>
        </w:rPr>
        <w:t>…</w:t>
      </w:r>
      <w:r>
        <w:rPr>
          <w:rFonts w:hint="eastAsia" w:ascii="仿宋_GB2312" w:eastAsia="仿宋_GB2312"/>
          <w:color w:val="000000"/>
          <w:sz w:val="32"/>
          <w:szCs w:val="32"/>
        </w:rPr>
        <w:t>…18</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202</w:t>
      </w:r>
      <w:r>
        <w:rPr>
          <w:rFonts w:hint="eastAsia" w:ascii="仿宋_GB2312" w:eastAsia="仿宋_GB2312"/>
          <w:color w:val="000000"/>
          <w:sz w:val="32"/>
          <w:szCs w:val="32"/>
        </w:rPr>
        <w:t>2年医药产业园部门整体绩效评价报告…</w:t>
      </w:r>
      <w:r>
        <w:rPr>
          <w:rFonts w:hint="eastAsia" w:ascii="仿宋_GB2312" w:eastAsia="仿宋_GB2312"/>
          <w:color w:val="000000"/>
          <w:spacing w:val="-20"/>
          <w:sz w:val="32"/>
          <w:szCs w:val="32"/>
        </w:rPr>
        <w:t>……</w:t>
      </w:r>
      <w:r>
        <w:rPr>
          <w:rFonts w:hint="eastAsia" w:ascii="仿宋_GB2312" w:eastAsia="仿宋_GB2312"/>
          <w:color w:val="000000"/>
          <w:sz w:val="32"/>
          <w:szCs w:val="32"/>
        </w:rPr>
        <w:t>18</w:t>
      </w:r>
    </w:p>
    <w:p>
      <w:p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2</w:t>
      </w:r>
      <w:r>
        <w:rPr>
          <w:rFonts w:hint="eastAsia" w:ascii="仿宋_GB2312" w:eastAsia="仿宋_GB2312"/>
          <w:color w:val="000000"/>
          <w:sz w:val="32"/>
          <w:szCs w:val="32"/>
        </w:rPr>
        <w:t>、分项目绩效评价报告………………………………24</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第五部分</w:t>
      </w:r>
      <w:r>
        <w:rPr>
          <w:rFonts w:ascii="仿宋_GB2312" w:eastAsia="仿宋_GB2312"/>
          <w:color w:val="000000"/>
          <w:sz w:val="32"/>
          <w:szCs w:val="32"/>
        </w:rPr>
        <w:t xml:space="preserve"> </w:t>
      </w:r>
      <w:r>
        <w:rPr>
          <w:rFonts w:hint="eastAsia" w:ascii="仿宋_GB2312" w:eastAsia="仿宋_GB2312"/>
          <w:color w:val="000000"/>
          <w:sz w:val="32"/>
          <w:szCs w:val="32"/>
        </w:rPr>
        <w:t>附表………………………………………………</w:t>
      </w:r>
      <w:r>
        <w:rPr>
          <w:rFonts w:hint="eastAsia" w:ascii="仿宋_GB2312" w:eastAsia="仿宋_GB2312"/>
          <w:color w:val="000000"/>
          <w:spacing w:val="20"/>
          <w:sz w:val="32"/>
          <w:szCs w:val="32"/>
        </w:rPr>
        <w:t>……</w:t>
      </w:r>
      <w:r>
        <w:rPr>
          <w:rFonts w:hint="eastAsia" w:ascii="仿宋_GB2312" w:eastAsia="仿宋_GB2312"/>
          <w:color w:val="000000"/>
          <w:sz w:val="32"/>
          <w:szCs w:val="32"/>
        </w:rPr>
        <w:t>51</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一、收入支出决算总表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二、收入决算表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三、支出决算表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四、财政拨款收入支出决算总表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五、财政拨款支出决算明细表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六、一般公共预算财政拨款支出决算表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七、一般公共预算财政拨款支出决算明细表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八、一般公共预算财政拨款基本支出决算表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九、一般公共预算财政拨款项目支出决算表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十、一般公共预算财政拨款“三公”经费支出决算表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十一、政府性基金预算财政拨款收入支出决算表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十二、政府性基金预算财政拨款“三公”经费支出决算表</w:t>
      </w:r>
    </w:p>
    <w:p>
      <w:p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十三、国有资本经营预算财政拨款收入支出决算表</w:t>
      </w:r>
    </w:p>
    <w:p>
      <w:p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十四、国有资本经营预算财政拨款支出决算表</w:t>
      </w:r>
    </w:p>
    <w:p>
      <w:pPr>
        <w:spacing w:line="600" w:lineRule="exact"/>
        <w:jc w:val="left"/>
        <w:rPr>
          <w:rFonts w:hint="eastAsia" w:ascii="仿宋_GB2312" w:eastAsia="仿宋_GB2312"/>
          <w:b/>
          <w:color w:val="000000"/>
          <w:sz w:val="32"/>
          <w:szCs w:val="32"/>
        </w:rPr>
      </w:pPr>
      <w:bookmarkStart w:id="13" w:name="_Toc15377196"/>
      <w:bookmarkStart w:id="14" w:name="_Toc15396599"/>
      <w:r>
        <w:rPr>
          <w:rFonts w:hint="eastAsia" w:ascii="仿宋_GB2312" w:eastAsia="仿宋_GB2312"/>
          <w:b/>
          <w:color w:val="000000"/>
          <w:sz w:val="32"/>
          <w:szCs w:val="32"/>
        </w:rPr>
        <w:t>（第五部分附表见附件：医药产业园2022年部门决算公开附表）</w:t>
      </w:r>
    </w:p>
    <w:p>
      <w:pPr>
        <w:spacing w:line="600" w:lineRule="exact"/>
        <w:jc w:val="left"/>
        <w:rPr>
          <w:rFonts w:hint="eastAsia" w:ascii="仿宋_GB2312" w:eastAsia="仿宋_GB2312"/>
          <w:color w:val="000000"/>
          <w:sz w:val="32"/>
          <w:szCs w:val="32"/>
        </w:rPr>
      </w:pPr>
    </w:p>
    <w:p>
      <w:pPr>
        <w:spacing w:line="600" w:lineRule="exact"/>
        <w:jc w:val="left"/>
        <w:rPr>
          <w:rFonts w:hint="eastAsia" w:ascii="仿宋_GB2312" w:eastAsia="仿宋_GB2312"/>
          <w:color w:val="000000"/>
          <w:sz w:val="32"/>
          <w:szCs w:val="32"/>
        </w:rPr>
      </w:pPr>
    </w:p>
    <w:p>
      <w:pPr>
        <w:jc w:val="center"/>
        <w:rPr>
          <w:rStyle w:val="16"/>
          <w:rFonts w:ascii="黑体" w:hAnsi="黑体" w:eastAsia="黑体"/>
          <w:b w:val="0"/>
        </w:rPr>
      </w:pPr>
      <w:r>
        <w:rPr>
          <w:rFonts w:ascii="仿宋" w:hAnsi="仿宋" w:eastAsia="仿宋"/>
          <w:sz w:val="24"/>
        </w:rPr>
        <w:br w:type="page"/>
      </w:r>
      <w:r>
        <w:rPr>
          <w:rStyle w:val="16"/>
          <w:rFonts w:hint="eastAsia" w:ascii="黑体" w:hAnsi="黑体" w:eastAsia="黑体"/>
        </w:rPr>
        <w:t>第一部分</w:t>
      </w:r>
      <w:r>
        <w:rPr>
          <w:rStyle w:val="16"/>
          <w:rFonts w:hint="eastAsia" w:ascii="黑体" w:hAnsi="黑体"/>
          <w:b w:val="0"/>
        </w:rPr>
        <w:t xml:space="preserve"> </w:t>
      </w:r>
      <w:r>
        <w:t xml:space="preserve"> </w:t>
      </w:r>
      <w:r>
        <w:rPr>
          <w:rStyle w:val="16"/>
          <w:rFonts w:hint="eastAsia" w:ascii="黑体" w:hAnsi="黑体" w:eastAsia="黑体"/>
        </w:rPr>
        <w:t>部门概况</w:t>
      </w:r>
      <w:bookmarkEnd w:id="13"/>
      <w:bookmarkEnd w:id="14"/>
    </w:p>
    <w:p>
      <w:pPr>
        <w:pStyle w:val="3"/>
        <w:rPr>
          <w:rStyle w:val="17"/>
          <w:rFonts w:ascii="仿宋" w:hAnsi="仿宋" w:eastAsia="仿宋"/>
        </w:rPr>
      </w:pPr>
      <w:bookmarkStart w:id="15" w:name="_Toc15396600"/>
      <w:bookmarkStart w:id="16" w:name="_Toc15377197"/>
      <w:r>
        <w:rPr>
          <w:rFonts w:hint="eastAsia" w:ascii="黑体" w:hAnsi="黑体" w:eastAsia="黑体"/>
          <w:b w:val="0"/>
          <w:color w:val="000000"/>
        </w:rPr>
        <w:t>一、</w:t>
      </w:r>
      <w:bookmarkEnd w:id="15"/>
      <w:bookmarkEnd w:id="16"/>
      <w:r>
        <w:rPr>
          <w:rFonts w:hint="eastAsia" w:ascii="黑体" w:hAnsi="黑体" w:eastAsia="黑体"/>
          <w:b w:val="0"/>
          <w:color w:val="000000"/>
        </w:rPr>
        <w:t>部门职责</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bookmarkStart w:id="17" w:name="_Toc15377198"/>
      <w:bookmarkStart w:id="18" w:name="_Toc15378445"/>
      <w:r>
        <w:rPr>
          <w:rFonts w:hint="eastAsia" w:ascii="仿宋" w:hAnsi="仿宋" w:eastAsia="仿宋"/>
          <w:bCs/>
          <w:color w:val="000000"/>
          <w:sz w:val="32"/>
          <w:szCs w:val="32"/>
        </w:rPr>
        <w:t>（一）主要职能。</w:t>
      </w:r>
    </w:p>
    <w:bookmarkEnd w:id="17"/>
    <w:bookmarkEnd w:id="18"/>
    <w:p>
      <w:pPr>
        <w:spacing w:line="600" w:lineRule="exact"/>
        <w:ind w:firstLine="640" w:firstLineChars="200"/>
        <w:rPr>
          <w:rFonts w:ascii="仿宋_GB2312" w:eastAsia="仿宋_GB2312"/>
          <w:color w:val="000000"/>
          <w:sz w:val="32"/>
          <w:szCs w:val="32"/>
        </w:rPr>
      </w:pPr>
      <w:bookmarkStart w:id="19" w:name="_Toc15377199"/>
      <w:bookmarkStart w:id="20" w:name="_Toc15378446"/>
      <w:r>
        <w:rPr>
          <w:rFonts w:hint="eastAsia" w:ascii="仿宋_GB2312" w:eastAsia="仿宋_GB2312"/>
          <w:color w:val="000000"/>
          <w:sz w:val="32"/>
          <w:szCs w:val="32"/>
        </w:rPr>
        <w:t>1．贯彻执行国家和省、市、县有关医药产业的法律、法规和政策，执行县委、县政府以及泸州高新区管委会的决定，制定医药产业园有关行政管理办法；</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2．负责医药产业园行政管理；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3．负责医药产业园规划的组织实施；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4.负责医药产业园基础设施建设和管理；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5．负责医药产业园入驻企业的项目建设和管理；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6．负责医药产业园招商引资；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7．负责医药产业园社会事务管理；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8．负责医药产业园财务管理；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9.负责协调、监督有关部门设立的医药产业园服务管理机构的工作；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10．履行廉政建设职责，执行廉政建设责任制的各项规定；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11．承办县委、县政府及泸州高新区管委会交办的其它工作。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eastAsia="zh-CN"/>
        </w:rPr>
        <w:t>2</w:t>
      </w:r>
      <w:r>
        <w:rPr>
          <w:rFonts w:hint="eastAsia" w:ascii="仿宋" w:hAnsi="仿宋" w:eastAsia="仿宋"/>
          <w:bCs/>
          <w:color w:val="000000"/>
          <w:sz w:val="32"/>
          <w:szCs w:val="32"/>
        </w:rPr>
        <w:t>年重点工作完成情况。</w:t>
      </w:r>
      <w:bookmarkEnd w:id="19"/>
      <w:bookmarkEnd w:id="2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2022年，泸州医药产业园区深入贯彻新发展理念，主动融入新发展格局，围绕市委“一体两翼”发展战略和县委“突破800亿、跻身百强县”发展目标，紧锁生物医药、医疗器械、保化品三大主导产业和医贸流通及防疫物资等配套产业，以经济建设为中心，招商引资为抓手，项目建设为引领，优化环境为手段，坚持干在实处、走在前列，着力提升园区综合竞争力，争做</w:t>
      </w:r>
      <w:r>
        <w:rPr>
          <w:rFonts w:hint="eastAsia" w:ascii="仿宋_GB2312" w:eastAsia="仿宋_GB2312"/>
          <w:color w:val="000000"/>
          <w:sz w:val="32"/>
          <w:szCs w:val="32"/>
        </w:rPr>
        <w:t>泸州市七大工业产业链</w:t>
      </w:r>
      <w:r>
        <w:rPr>
          <w:rFonts w:ascii="仿宋_GB2312" w:eastAsia="仿宋_GB2312"/>
          <w:color w:val="000000"/>
          <w:sz w:val="32"/>
          <w:szCs w:val="32"/>
        </w:rPr>
        <w:t>高质量发展排头兵。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2022年医药产业园</w:t>
      </w:r>
      <w:r>
        <w:rPr>
          <w:rFonts w:ascii="仿宋_GB2312" w:eastAsia="仿宋_GB2312"/>
          <w:color w:val="000000"/>
          <w:sz w:val="32"/>
          <w:szCs w:val="32"/>
        </w:rPr>
        <w:t>奋力推进经济建设</w:t>
      </w:r>
      <w:r>
        <w:rPr>
          <w:rFonts w:hint="eastAsia" w:ascii="仿宋_GB2312" w:eastAsia="仿宋_GB2312"/>
          <w:color w:val="000000"/>
          <w:sz w:val="32"/>
          <w:szCs w:val="32"/>
        </w:rPr>
        <w:t>，各项经济指标稳中有进</w:t>
      </w:r>
      <w:r>
        <w:rPr>
          <w:rFonts w:ascii="仿宋_GB2312" w:eastAsia="仿宋_GB2312"/>
          <w:color w:val="000000"/>
          <w:sz w:val="32"/>
          <w:szCs w:val="32"/>
        </w:rPr>
        <w:t>。全年完成工业总产值229.3亿元，同比增长17.6%；主营业务收入239.2亿元，同比增长18.4%；一般公共预算收入9881万元，占全年目标任务133.5%；“双争一汇”资金1450.6万元，占全年目标任务152.7%。</w:t>
      </w:r>
    </w:p>
    <w:p>
      <w:pPr>
        <w:pStyle w:val="3"/>
        <w:rPr>
          <w:rStyle w:val="17"/>
        </w:rPr>
      </w:pPr>
      <w:bookmarkStart w:id="21" w:name="_Toc15377200"/>
      <w:bookmarkStart w:id="22"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rPr>
        <w:t>构设置</w:t>
      </w:r>
      <w:bookmarkEnd w:id="21"/>
      <w:bookmarkEnd w:id="22"/>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泸州医药产业园区管理委员会（以下简称医药产业园）下设有党工委办公室、要素保障部、应急管理办公室、招商发展部、发展战略部、计划财务部和服务中心等。服务中心为医药产业园下属非独立核算的财政全额拨款事业单位，服务中心内设有办公室、政务服务部、企业服务部、投融资服务部等四个部门。</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医药产业园（包括服务中心）目前有编制共31名，其中行政编制10名，行政工勤编制1名，事业编制20名。年终实有在职人员共31人，其中行政人员10人，行政工勤人员1人，事业人员20人。</w:t>
      </w:r>
    </w:p>
    <w:p>
      <w:pPr>
        <w:widowControl/>
        <w:jc w:val="center"/>
        <w:rPr>
          <w:rStyle w:val="16"/>
          <w:rFonts w:ascii="黑体" w:hAnsi="黑体" w:eastAsia="黑体"/>
        </w:rPr>
      </w:pPr>
      <w:r>
        <w:rPr>
          <w:rFonts w:ascii="仿宋" w:hAnsi="仿宋" w:eastAsia="仿宋"/>
          <w:color w:val="000000"/>
          <w:sz w:val="32"/>
          <w:szCs w:val="32"/>
        </w:rPr>
        <w:br w:type="page"/>
      </w:r>
      <w:bookmarkStart w:id="23" w:name="_Toc15396602"/>
      <w:bookmarkStart w:id="24" w:name="_Toc15377204"/>
      <w:r>
        <w:rPr>
          <w:rStyle w:val="16"/>
          <w:rFonts w:hint="eastAsia" w:ascii="黑体" w:hAnsi="黑体" w:eastAsia="黑体"/>
        </w:rPr>
        <w:t>第二部分</w:t>
      </w:r>
      <w:r>
        <w:rPr>
          <w:rStyle w:val="16"/>
          <w:rFonts w:ascii="黑体" w:hAnsi="黑体"/>
        </w:rPr>
        <w:t xml:space="preserve"> </w:t>
      </w:r>
      <w:r>
        <w:rPr>
          <w:rStyle w:val="16"/>
          <w:rFonts w:ascii="黑体" w:hAnsi="黑体" w:eastAsia="黑体"/>
        </w:rPr>
        <w:t>202</w:t>
      </w:r>
      <w:r>
        <w:rPr>
          <w:rStyle w:val="16"/>
          <w:rFonts w:hint="eastAsia" w:ascii="黑体" w:hAnsi="黑体" w:eastAsia="黑体"/>
        </w:rPr>
        <w:t>2年度部门决算情况说明</w:t>
      </w:r>
      <w:bookmarkEnd w:id="23"/>
      <w:bookmarkEnd w:id="24"/>
    </w:p>
    <w:p/>
    <w:p>
      <w:pPr>
        <w:pStyle w:val="27"/>
        <w:numPr>
          <w:ilvl w:val="0"/>
          <w:numId w:val="1"/>
        </w:numPr>
        <w:spacing w:line="600" w:lineRule="exact"/>
        <w:ind w:firstLineChars="0"/>
        <w:outlineLvl w:val="1"/>
        <w:rPr>
          <w:rStyle w:val="17"/>
          <w:rFonts w:ascii="黑体" w:hAnsi="黑体" w:eastAsia="黑体"/>
          <w:b w:val="0"/>
        </w:rPr>
      </w:pPr>
      <w:bookmarkStart w:id="25" w:name="_Toc15377205"/>
      <w:bookmarkStart w:id="26"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2</w:t>
      </w:r>
      <w:r>
        <w:rPr>
          <w:rFonts w:hint="eastAsia" w:ascii="仿宋" w:hAnsi="仿宋" w:eastAsia="仿宋"/>
          <w:color w:val="000000"/>
          <w:sz w:val="32"/>
          <w:szCs w:val="32"/>
        </w:rPr>
        <w:t>年度收、支总计4</w:t>
      </w:r>
      <w:r>
        <w:rPr>
          <w:rFonts w:ascii="仿宋" w:hAnsi="仿宋" w:eastAsia="仿宋"/>
          <w:color w:val="000000"/>
          <w:sz w:val="32"/>
          <w:szCs w:val="32"/>
        </w:rPr>
        <w:t>4632</w:t>
      </w: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万元，与202</w:t>
      </w:r>
      <w:r>
        <w:rPr>
          <w:rFonts w:ascii="仿宋" w:hAnsi="仿宋" w:eastAsia="仿宋"/>
          <w:color w:val="000000"/>
          <w:sz w:val="32"/>
          <w:szCs w:val="32"/>
        </w:rPr>
        <w:t>1</w:t>
      </w:r>
      <w:r>
        <w:rPr>
          <w:rFonts w:hint="eastAsia" w:ascii="仿宋" w:hAnsi="仿宋" w:eastAsia="仿宋"/>
          <w:color w:val="000000"/>
          <w:sz w:val="32"/>
          <w:szCs w:val="32"/>
        </w:rPr>
        <w:t>年</w:t>
      </w:r>
      <w:r>
        <w:rPr>
          <w:rFonts w:ascii="仿宋" w:hAnsi="仿宋" w:eastAsia="仿宋"/>
          <w:color w:val="000000"/>
          <w:sz w:val="32"/>
          <w:szCs w:val="32"/>
        </w:rPr>
        <w:t>70055.33</w:t>
      </w:r>
      <w:r>
        <w:rPr>
          <w:rFonts w:hint="eastAsia" w:ascii="仿宋" w:hAnsi="仿宋" w:eastAsia="仿宋"/>
          <w:color w:val="000000"/>
          <w:sz w:val="32"/>
          <w:szCs w:val="32"/>
        </w:rPr>
        <w:t>万元相比，收、支总计减少了</w:t>
      </w:r>
      <w:r>
        <w:rPr>
          <w:rFonts w:ascii="仿宋" w:hAnsi="仿宋" w:eastAsia="仿宋"/>
          <w:color w:val="000000"/>
          <w:sz w:val="32"/>
          <w:szCs w:val="32"/>
        </w:rPr>
        <w:t>25423.28</w:t>
      </w:r>
      <w:r>
        <w:rPr>
          <w:rFonts w:hint="eastAsia" w:ascii="仿宋" w:hAnsi="仿宋" w:eastAsia="仿宋"/>
          <w:color w:val="000000"/>
          <w:sz w:val="32"/>
          <w:szCs w:val="32"/>
        </w:rPr>
        <w:t>万元，同比减少了3</w:t>
      </w:r>
      <w:r>
        <w:rPr>
          <w:rFonts w:ascii="仿宋" w:hAnsi="仿宋" w:eastAsia="仿宋"/>
          <w:color w:val="000000"/>
          <w:sz w:val="32"/>
          <w:szCs w:val="32"/>
        </w:rPr>
        <w:t>6</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%，主要原因是减少了产城融合等专项债券资金支出。</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lang/>
        </w:rPr>
        <w:pict>
          <v:shape id="_x0000_s1028" o:spid="_x0000_s1028" o:spt="75" type="#_x0000_t75" style="position:absolute;left:0pt;margin-left:0.85pt;margin-top:4pt;height:151.35pt;width:347.35pt;mso-wrap-distance-left:9pt;mso-wrap-distance-right:9pt;z-index:251659264;mso-width-relative:page;mso-height-relative:page;" o:ole="t" filled="f" o:preferrelative="t" stroked="f" coordsize="21600,21600" wrapcoords="4050 2362 1200 2475 1200 3375 3600 4162 1725 5175 1125 5625 1200 6075 3450 7762 1200 8212 1200 9225 3600 9562 2175 10462 1125 11250 1125 11925 2850 13162 3600 13162 1275 14062 1275 14962 3600 14962 3600 16762 3000 16762 3075 17662 5625 18562 5850 18900 13425 18900 13725 18562 15975 16988 15975 14962 16800 14962 20925 13500 21075 8100 20550 7988 15975 7762 15975 2362 4050 2362">
            <v:path/>
            <v:fill on="f" alignshape="1" focussize="0,0"/>
            <v:stroke on="f"/>
            <v:imagedata r:id="rId7" grayscale="f" bilevel="f" o:title=""/>
            <o:lock v:ext="edit" aspectratio="t"/>
            <w10:wrap type="tight"/>
          </v:shape>
          <o:OLEObject Type="Embed" ProgID="" ShapeID="_x0000_s1028" DrawAspect="Content" ObjectID="_1468075725" r:id="rId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（图1：收、支决算总计变动情况图     单位：万元）</w:t>
      </w:r>
    </w:p>
    <w:p>
      <w:pPr>
        <w:pStyle w:val="27"/>
        <w:numPr>
          <w:ilvl w:val="0"/>
          <w:numId w:val="1"/>
        </w:numPr>
        <w:spacing w:line="600" w:lineRule="exact"/>
        <w:ind w:firstLineChars="0"/>
        <w:outlineLvl w:val="1"/>
        <w:rPr>
          <w:rStyle w:val="17"/>
          <w:rFonts w:ascii="黑体" w:hAnsi="黑体" w:eastAsia="黑体"/>
          <w:b w:val="0"/>
        </w:rPr>
      </w:pPr>
      <w:bookmarkStart w:id="27" w:name="_Toc15377206"/>
      <w:bookmarkStart w:id="28"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7"/>
      <w:bookmarkEnd w:id="28"/>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lang/>
        </w:rPr>
        <w:pict>
          <v:shape id="_x0000_s1029" o:spid="_x0000_s1029" o:spt="75" type="#_x0000_t75" style="position:absolute;left:0pt;margin-left:11.65pt;margin-top:160.2pt;height:145.1pt;width:413.15pt;mso-wrap-distance-bottom:0pt;mso-wrap-distance-left:9pt;mso-wrap-distance-right:9pt;mso-wrap-distance-top:0pt;z-index:251660288;mso-width-relative:page;mso-height-relative:page;" o:ole="t" filled="f" o:preferrelative="t" stroked="f" coordsize="21600,21600" wrapcoords="6288 2817 6288 18665 11226 18665 11226 17843 16626 17843 21316 17022 21351 4343 11226 2817 6288 2817">
            <v:path/>
            <v:fill on="f" alignshape="1" focussize="0,0"/>
            <v:stroke on="f"/>
            <v:imagedata r:id="rId9" grayscale="f" bilevel="f" o:title=""/>
            <o:lock v:ext="edit" aspectratio="t"/>
            <w10:wrap type="square"/>
          </v:shape>
          <o:OLEObject Type="Embed" ProgID="" ShapeID="_x0000_s1029" DrawAspect="Content" ObjectID="_1468075726" r:id="rId8">
            <o:LockedField>false</o:LockedField>
          </o:OLEObject>
        </w:pict>
      </w:r>
      <w:r>
        <w:rPr>
          <w:rFonts w:ascii="仿宋" w:hAnsi="仿宋" w:eastAsia="仿宋"/>
          <w:color w:val="000000"/>
          <w:sz w:val="32"/>
          <w:szCs w:val="32"/>
        </w:rPr>
        <w:t>2022</w:t>
      </w:r>
      <w:r>
        <w:rPr>
          <w:rFonts w:hint="eastAsia" w:ascii="仿宋" w:hAnsi="仿宋" w:eastAsia="仿宋"/>
          <w:color w:val="000000"/>
          <w:sz w:val="32"/>
          <w:szCs w:val="32"/>
        </w:rPr>
        <w:t>年本年收入合计</w:t>
      </w:r>
      <w:r>
        <w:rPr>
          <w:rFonts w:ascii="仿宋" w:hAnsi="仿宋" w:eastAsia="仿宋"/>
          <w:color w:val="000000"/>
          <w:sz w:val="32"/>
          <w:szCs w:val="32"/>
        </w:rPr>
        <w:t>44611.47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2772.24</w:t>
      </w:r>
      <w:r>
        <w:rPr>
          <w:rFonts w:hint="eastAsia" w:ascii="仿宋" w:hAnsi="仿宋" w:eastAsia="仿宋"/>
          <w:color w:val="000000"/>
          <w:sz w:val="32"/>
          <w:szCs w:val="32"/>
        </w:rPr>
        <w:t>万元，占</w:t>
      </w:r>
      <w:r>
        <w:rPr>
          <w:rFonts w:ascii="仿宋" w:hAnsi="仿宋" w:eastAsia="仿宋"/>
          <w:color w:val="000000"/>
          <w:sz w:val="32"/>
          <w:szCs w:val="32"/>
        </w:rPr>
        <w:t>6.2%</w:t>
      </w:r>
      <w:r>
        <w:rPr>
          <w:rFonts w:hint="eastAsia" w:ascii="仿宋" w:hAnsi="仿宋" w:eastAsia="仿宋"/>
          <w:color w:val="000000"/>
          <w:sz w:val="32"/>
          <w:szCs w:val="32"/>
        </w:rPr>
        <w:t>；政府性基金预算财政拨款收入</w:t>
      </w:r>
      <w:r>
        <w:rPr>
          <w:rFonts w:ascii="仿宋" w:hAnsi="仿宋" w:eastAsia="仿宋"/>
          <w:color w:val="000000"/>
          <w:sz w:val="32"/>
          <w:szCs w:val="32"/>
        </w:rPr>
        <w:t>41839.23</w:t>
      </w:r>
      <w:r>
        <w:rPr>
          <w:rFonts w:hint="eastAsia" w:ascii="仿宋" w:hAnsi="仿宋" w:eastAsia="仿宋"/>
          <w:color w:val="000000"/>
          <w:sz w:val="32"/>
          <w:szCs w:val="32"/>
        </w:rPr>
        <w:t>万元，占9</w:t>
      </w:r>
      <w:r>
        <w:rPr>
          <w:rFonts w:ascii="仿宋" w:hAnsi="仿宋" w:eastAsia="仿宋"/>
          <w:color w:val="000000"/>
          <w:sz w:val="32"/>
          <w:szCs w:val="32"/>
        </w:rPr>
        <w:t>3.8%</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27"/>
        <w:numPr>
          <w:ilvl w:val="0"/>
          <w:numId w:val="1"/>
        </w:numPr>
        <w:spacing w:line="600" w:lineRule="exact"/>
        <w:ind w:firstLineChars="0"/>
        <w:outlineLvl w:val="1"/>
        <w:rPr>
          <w:rStyle w:val="17"/>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年本年支出合计</w:t>
      </w:r>
      <w:r>
        <w:rPr>
          <w:rFonts w:ascii="仿宋" w:hAnsi="仿宋" w:eastAsia="仿宋"/>
          <w:color w:val="000000"/>
          <w:sz w:val="32"/>
          <w:szCs w:val="32"/>
        </w:rPr>
        <w:t>44632.05</w:t>
      </w:r>
      <w:r>
        <w:rPr>
          <w:rFonts w:hint="eastAsia" w:ascii="仿宋" w:hAnsi="仿宋" w:eastAsia="仿宋"/>
          <w:color w:val="000000"/>
          <w:sz w:val="32"/>
          <w:szCs w:val="32"/>
        </w:rPr>
        <w:t>万元，其中：基本支出</w:t>
      </w:r>
      <w:r>
        <w:rPr>
          <w:rFonts w:ascii="仿宋" w:hAnsi="仿宋" w:eastAsia="仿宋"/>
          <w:color w:val="000000"/>
          <w:sz w:val="32"/>
          <w:szCs w:val="32"/>
        </w:rPr>
        <w:t>535.82</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；项目支出</w:t>
      </w:r>
      <w:r>
        <w:rPr>
          <w:rFonts w:ascii="仿宋" w:hAnsi="仿宋" w:eastAsia="仿宋"/>
          <w:color w:val="000000"/>
          <w:sz w:val="32"/>
          <w:szCs w:val="32"/>
        </w:rPr>
        <w:t>44096.23</w:t>
      </w:r>
      <w:r>
        <w:rPr>
          <w:rFonts w:hint="eastAsia" w:ascii="仿宋" w:hAnsi="仿宋" w:eastAsia="仿宋"/>
          <w:color w:val="000000"/>
          <w:sz w:val="32"/>
          <w:szCs w:val="32"/>
        </w:rPr>
        <w:t>万元，占9</w:t>
      </w:r>
      <w:r>
        <w:rPr>
          <w:rFonts w:ascii="仿宋" w:hAnsi="仿宋" w:eastAsia="仿宋"/>
          <w:color w:val="000000"/>
          <w:sz w:val="32"/>
          <w:szCs w:val="32"/>
        </w:rPr>
        <w:t>8</w:t>
      </w:r>
      <w:r>
        <w:rPr>
          <w:rFonts w:hint="eastAsia" w:ascii="仿宋" w:hAnsi="仿宋" w:eastAsia="仿宋"/>
          <w:color w:val="000000"/>
          <w:sz w:val="32"/>
          <w:szCs w:val="32"/>
        </w:rPr>
        <w:t>.</w:t>
      </w:r>
      <w:r>
        <w:rPr>
          <w:rFonts w:ascii="仿宋" w:hAnsi="仿宋" w:eastAsia="仿宋"/>
          <w:color w:val="000000"/>
          <w:sz w:val="32"/>
          <w:szCs w:val="32"/>
        </w:rPr>
        <w:t>8%</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ascii="仿宋" w:hAnsi="仿宋" w:eastAsia="仿宋"/>
          <w:b/>
          <w:color w:val="FF0000"/>
          <w:sz w:val="32"/>
          <w:szCs w:val="32"/>
          <w:lang/>
        </w:rPr>
        <w:pict>
          <v:shape id="_x0000_s1031" o:spid="_x0000_s1031" o:spt="75" type="#_x0000_t75" style="position:absolute;left:0pt;margin-left:28.8pt;margin-top:3.45pt;height:154.8pt;width:331.4pt;z-index:251661312;mso-width-relative:page;mso-height-relative:page;" o:ole="t" filled="f" o:preferrelative="t" stroked="f" coordsize="21600,21600">
            <v:path/>
            <v:fill on="f" alignshape="1" focussize="0,0"/>
            <v:stroke on="f"/>
            <v:imagedata r:id="rId11" grayscale="f" bilevel="f" o:title=""/>
            <o:lock v:ext="edit" aspectratio="t"/>
          </v:shape>
          <o:OLEObject Type="Embed" ProgID="" ShapeID="_x0000_s1031" DrawAspect="Content" ObjectID="_1468075727" r:id="rId10">
            <o:LockedField>false</o:LockedField>
          </o:OLEObject>
        </w:pict>
      </w:r>
    </w:p>
    <w:p>
      <w:pPr>
        <w:spacing w:line="600" w:lineRule="exact"/>
        <w:ind w:firstLine="640"/>
        <w:rPr>
          <w:rFonts w:ascii="仿宋" w:hAnsi="仿宋" w:eastAsia="仿宋"/>
          <w:b/>
          <w:color w:val="FF0000"/>
          <w:sz w:val="32"/>
          <w:szCs w:val="32"/>
        </w:rPr>
      </w:pPr>
    </w:p>
    <w:p>
      <w:pPr>
        <w:spacing w:line="600" w:lineRule="exact"/>
        <w:ind w:firstLine="640"/>
        <w:rPr>
          <w:rFonts w:ascii="仿宋" w:hAnsi="仿宋" w:eastAsia="仿宋"/>
          <w:b/>
          <w:color w:val="FF0000"/>
          <w:sz w:val="32"/>
          <w:szCs w:val="32"/>
        </w:rPr>
      </w:pPr>
      <w:r>
        <w:rPr>
          <w:rFonts w:ascii="仿宋" w:hAnsi="仿宋" w:eastAsia="仿宋"/>
          <w:b/>
          <w:color w:val="FF0000"/>
          <w:sz w:val="32"/>
          <w:szCs w:val="32"/>
        </w:rPr>
        <w:object>
          <v:shape id="_x0000_i1025" o:spt="75" type="#_x0000_t75" style="height:144.3pt;width:216.55pt;" o:ole="t" filled="f" o:preferrelative="t" stroked="f" coordsize="21600,21600">
            <v:path/>
            <v:fill on="f" alignshape="1" focussize="0,0"/>
            <v:stroke on="f"/>
            <v:imagedata r:id="rId13" grayscale="f" bilevel="f" o:title=""/>
            <o:lock v:ext="edit" aspectratio="t"/>
            <w10:wrap type="none"/>
            <w10:anchorlock/>
          </v:shape>
          <o:OLEObject Type="Embed" ProgID="MSGraph.Chart.8" ShapeID="_x0000_i1025" DrawAspect="Content" ObjectID="_1468075728" r:id="rId12">
            <o:LockedField>false</o:LockedField>
          </o:OLEObject>
        </w:object>
      </w:r>
    </w:p>
    <w:p>
      <w:pPr>
        <w:spacing w:line="600" w:lineRule="exact"/>
        <w:ind w:firstLine="640"/>
        <w:rPr>
          <w:rFonts w:ascii="仿宋" w:hAnsi="仿宋" w:eastAsia="仿宋"/>
          <w:b/>
          <w:color w:val="FF0000"/>
          <w:sz w:val="32"/>
          <w:szCs w:val="32"/>
        </w:rPr>
      </w:pPr>
    </w:p>
    <w:p>
      <w:pPr>
        <w:spacing w:line="600" w:lineRule="exact"/>
        <w:ind w:firstLine="640"/>
        <w:rPr>
          <w:rFonts w:hint="eastAsia" w:ascii="仿宋" w:hAnsi="仿宋" w:eastAsia="仿宋"/>
          <w:b/>
          <w:color w:val="FF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7"/>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1"/>
      <w:bookmarkEnd w:id="3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年，财政拨款收入44611.47万元，与202</w:t>
      </w:r>
      <w:r>
        <w:rPr>
          <w:rFonts w:ascii="仿宋" w:hAnsi="仿宋" w:eastAsia="仿宋"/>
          <w:color w:val="000000"/>
          <w:sz w:val="32"/>
          <w:szCs w:val="32"/>
        </w:rPr>
        <w:t>1</w:t>
      </w:r>
      <w:r>
        <w:rPr>
          <w:rFonts w:hint="eastAsia" w:ascii="仿宋" w:hAnsi="仿宋" w:eastAsia="仿宋"/>
          <w:color w:val="000000"/>
          <w:sz w:val="32"/>
          <w:szCs w:val="32"/>
        </w:rPr>
        <w:t>年财政拨款收入69701.8万元相比，总计减少了25090.33万元，减少了36%，主要原因是减少了产城融合专项债券资金；财政拨款支出4</w:t>
      </w:r>
      <w:r>
        <w:rPr>
          <w:rFonts w:ascii="仿宋" w:hAnsi="仿宋" w:eastAsia="仿宋"/>
          <w:color w:val="000000"/>
          <w:sz w:val="32"/>
          <w:szCs w:val="32"/>
        </w:rPr>
        <w:t>4632</w:t>
      </w:r>
      <w:r>
        <w:rPr>
          <w:rFonts w:hint="eastAsia" w:ascii="仿宋" w:hAnsi="仿宋" w:eastAsia="仿宋"/>
          <w:color w:val="000000"/>
          <w:sz w:val="32"/>
          <w:szCs w:val="32"/>
        </w:rPr>
        <w:t>.0</w:t>
      </w:r>
      <w:r>
        <w:rPr>
          <w:rFonts w:ascii="仿宋" w:hAnsi="仿宋" w:eastAsia="仿宋"/>
          <w:color w:val="000000"/>
          <w:sz w:val="32"/>
          <w:szCs w:val="32"/>
        </w:rPr>
        <w:t>5</w:t>
      </w:r>
      <w:r>
        <w:rPr>
          <w:rFonts w:hint="eastAsia" w:ascii="仿宋" w:hAnsi="仿宋" w:eastAsia="仿宋"/>
          <w:color w:val="000000"/>
          <w:sz w:val="32"/>
          <w:szCs w:val="32"/>
        </w:rPr>
        <w:t>万元，与202</w:t>
      </w:r>
      <w:r>
        <w:rPr>
          <w:rFonts w:ascii="仿宋" w:hAnsi="仿宋" w:eastAsia="仿宋"/>
          <w:color w:val="000000"/>
          <w:sz w:val="32"/>
          <w:szCs w:val="32"/>
        </w:rPr>
        <w:t>1</w:t>
      </w:r>
      <w:r>
        <w:rPr>
          <w:rFonts w:hint="eastAsia" w:ascii="仿宋" w:hAnsi="仿宋" w:eastAsia="仿宋"/>
          <w:color w:val="000000"/>
          <w:sz w:val="32"/>
          <w:szCs w:val="32"/>
        </w:rPr>
        <w:t>年财政拨款支出7</w:t>
      </w:r>
      <w:r>
        <w:rPr>
          <w:rFonts w:ascii="仿宋" w:hAnsi="仿宋" w:eastAsia="仿宋"/>
          <w:color w:val="000000"/>
          <w:sz w:val="32"/>
          <w:szCs w:val="32"/>
        </w:rPr>
        <w:t>0055</w:t>
      </w:r>
      <w:r>
        <w:rPr>
          <w:rFonts w:hint="eastAsia" w:ascii="仿宋" w:hAnsi="仿宋" w:eastAsia="仿宋"/>
          <w:color w:val="000000"/>
          <w:sz w:val="32"/>
          <w:szCs w:val="32"/>
        </w:rPr>
        <w:t>.</w:t>
      </w:r>
      <w:r>
        <w:rPr>
          <w:rFonts w:ascii="仿宋" w:hAnsi="仿宋" w:eastAsia="仿宋"/>
          <w:color w:val="000000"/>
          <w:sz w:val="32"/>
          <w:szCs w:val="32"/>
        </w:rPr>
        <w:t>33</w:t>
      </w:r>
      <w:r>
        <w:rPr>
          <w:rFonts w:hint="eastAsia" w:ascii="仿宋" w:hAnsi="仿宋" w:eastAsia="仿宋"/>
          <w:color w:val="000000"/>
          <w:sz w:val="32"/>
          <w:szCs w:val="32"/>
        </w:rPr>
        <w:t>万元相比，减少了2</w:t>
      </w:r>
      <w:r>
        <w:rPr>
          <w:rFonts w:ascii="仿宋" w:hAnsi="仿宋" w:eastAsia="仿宋"/>
          <w:color w:val="000000"/>
          <w:sz w:val="32"/>
          <w:szCs w:val="32"/>
        </w:rPr>
        <w:t>5423</w:t>
      </w:r>
      <w:r>
        <w:rPr>
          <w:rFonts w:hint="eastAsia" w:ascii="仿宋" w:hAnsi="仿宋" w:eastAsia="仿宋"/>
          <w:color w:val="000000"/>
          <w:sz w:val="32"/>
          <w:szCs w:val="32"/>
        </w:rPr>
        <w:t>.2</w:t>
      </w:r>
      <w:r>
        <w:rPr>
          <w:rFonts w:ascii="仿宋" w:hAnsi="仿宋" w:eastAsia="仿宋"/>
          <w:color w:val="000000"/>
          <w:sz w:val="32"/>
          <w:szCs w:val="32"/>
        </w:rPr>
        <w:t>8</w:t>
      </w:r>
      <w:r>
        <w:rPr>
          <w:rFonts w:hint="eastAsia" w:ascii="仿宋" w:hAnsi="仿宋" w:eastAsia="仿宋"/>
          <w:color w:val="000000"/>
          <w:sz w:val="32"/>
          <w:szCs w:val="32"/>
        </w:rPr>
        <w:t>万元，同比减少3</w:t>
      </w:r>
      <w:r>
        <w:rPr>
          <w:rFonts w:ascii="仿宋" w:hAnsi="仿宋" w:eastAsia="仿宋"/>
          <w:color w:val="000000"/>
          <w:sz w:val="32"/>
          <w:szCs w:val="32"/>
        </w:rPr>
        <w:t>6</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%，主要原因是减少了产城融合债券资金。</w:t>
      </w:r>
    </w:p>
    <w:p>
      <w:pPr>
        <w:spacing w:line="600" w:lineRule="exact"/>
        <w:rPr>
          <w:rFonts w:hint="eastAsia" w:ascii="仿宋" w:hAnsi="仿宋" w:eastAsia="仿宋"/>
          <w:color w:val="000000"/>
          <w:sz w:val="32"/>
          <w:szCs w:val="32"/>
        </w:rPr>
      </w:pPr>
      <w:r>
        <w:rPr>
          <w:rFonts w:ascii="仿宋" w:hAnsi="仿宋" w:eastAsia="仿宋"/>
          <w:color w:val="000000"/>
          <w:sz w:val="32"/>
          <w:szCs w:val="32"/>
          <w:lang/>
        </w:rPr>
        <w:pict>
          <v:shape id="_x0000_s1032" o:spid="_x0000_s1032" o:spt="75" type="#_x0000_t75" style="position:absolute;left:0pt;margin-left:15.9pt;margin-top:3.7pt;height:153.7pt;width:425.75pt;z-index:251662336;mso-width-relative:page;mso-height-relative:page;" o:ole="t" filled="f" o:preferrelative="t" stroked="f" coordsize="21600,21600">
            <v:path/>
            <v:fill on="f" alignshape="1" focussize="0,0"/>
            <v:stroke on="f"/>
            <v:imagedata r:id="rId15" grayscale="f" bilevel="f" o:title=""/>
            <o:lock v:ext="edit" aspectratio="t"/>
          </v:shape>
          <o:OLEObject Type="Embed" ProgID="" ShapeID="_x0000_s1032" DrawAspect="Content" ObjectID="_1468075729" r:id="rId14">
            <o:LockedField>false</o:LockedField>
          </o:OLEObject>
        </w:pic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7"/>
          <w:rFonts w:ascii="黑体" w:hAnsi="黑体" w:eastAsia="黑体"/>
          <w:b w:val="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lang/>
        </w:rPr>
        <w:pict>
          <v:shape id="_x0000_s1033" o:spid="_x0000_s1033" o:spt="75" type="#_x0000_t75" style="position:absolute;left:0pt;margin-left:21.25pt;margin-top:115.3pt;height:169.9pt;width:378.65pt;z-index:251663360;mso-width-relative:page;mso-height-relative:page;" o:ole="t" filled="f" o:preferrelative="t" stroked="f" coordsize="21600,21600">
            <v:path/>
            <v:fill on="f" alignshape="1" focussize="0,0"/>
            <v:stroke on="f"/>
            <v:imagedata r:id="rId17" grayscale="f" bilevel="f" o:title=""/>
            <o:lock v:ext="edit" aspectratio="t"/>
          </v:shape>
          <o:OLEObject Type="Embed" ProgID="" ShapeID="_x0000_s1033" DrawAspect="Content" ObjectID="_1468075730" r:id="rId16">
            <o:LockedField>false</o:LockedField>
          </o:OLEObject>
        </w:pict>
      </w:r>
      <w:r>
        <w:rPr>
          <w:rFonts w:ascii="仿宋" w:hAnsi="仿宋" w:eastAsia="仿宋"/>
          <w:color w:val="000000"/>
          <w:sz w:val="32"/>
          <w:szCs w:val="32"/>
        </w:rPr>
        <w:t>2022</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2792.</w:t>
      </w:r>
      <w:r>
        <w:rPr>
          <w:rFonts w:hint="eastAsia" w:ascii="仿宋" w:hAnsi="仿宋" w:eastAsia="仿宋"/>
          <w:color w:val="000000"/>
          <w:sz w:val="32"/>
          <w:szCs w:val="32"/>
        </w:rPr>
        <w:t>8</w:t>
      </w:r>
      <w:r>
        <w:rPr>
          <w:rFonts w:ascii="仿宋" w:hAnsi="仿宋" w:eastAsia="仿宋"/>
          <w:color w:val="000000"/>
          <w:sz w:val="32"/>
          <w:szCs w:val="32"/>
        </w:rPr>
        <w:t>2</w:t>
      </w:r>
      <w:r>
        <w:rPr>
          <w:rFonts w:hint="eastAsia" w:ascii="仿宋" w:hAnsi="仿宋" w:eastAsia="仿宋"/>
          <w:color w:val="000000"/>
          <w:sz w:val="32"/>
          <w:szCs w:val="32"/>
        </w:rPr>
        <w:t>万元，占全年支出的6</w:t>
      </w:r>
      <w:r>
        <w:rPr>
          <w:rFonts w:ascii="仿宋" w:hAnsi="仿宋" w:eastAsia="仿宋"/>
          <w:color w:val="000000"/>
          <w:sz w:val="32"/>
          <w:szCs w:val="32"/>
        </w:rPr>
        <w:t>.3%</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w:t>
      </w:r>
      <w:r>
        <w:rPr>
          <w:rFonts w:ascii="仿宋" w:hAnsi="仿宋" w:eastAsia="仿宋"/>
          <w:color w:val="000000"/>
          <w:sz w:val="32"/>
          <w:szCs w:val="32"/>
        </w:rPr>
        <w:t>1</w:t>
      </w:r>
      <w:r>
        <w:rPr>
          <w:rFonts w:hint="eastAsia" w:ascii="仿宋" w:hAnsi="仿宋" w:eastAsia="仿宋"/>
          <w:color w:val="000000"/>
          <w:sz w:val="32"/>
          <w:szCs w:val="32"/>
        </w:rPr>
        <w:t>年一般公共预算财政拨款支出8</w:t>
      </w:r>
      <w:r>
        <w:rPr>
          <w:rFonts w:ascii="仿宋" w:hAnsi="仿宋" w:eastAsia="仿宋"/>
          <w:color w:val="000000"/>
          <w:sz w:val="32"/>
          <w:szCs w:val="32"/>
        </w:rPr>
        <w:t>55.33</w:t>
      </w:r>
      <w:r>
        <w:rPr>
          <w:rFonts w:hint="eastAsia" w:ascii="仿宋" w:hAnsi="仿宋" w:eastAsia="仿宋"/>
          <w:color w:val="000000"/>
          <w:sz w:val="32"/>
          <w:szCs w:val="32"/>
        </w:rPr>
        <w:t>万元相比，一般公共预算财政拨款增加1</w:t>
      </w:r>
      <w:r>
        <w:rPr>
          <w:rFonts w:ascii="仿宋" w:hAnsi="仿宋" w:eastAsia="仿宋"/>
          <w:color w:val="000000"/>
          <w:sz w:val="32"/>
          <w:szCs w:val="32"/>
        </w:rPr>
        <w:t>937</w:t>
      </w:r>
      <w:r>
        <w:rPr>
          <w:rFonts w:hint="eastAsia" w:ascii="仿宋" w:hAnsi="仿宋" w:eastAsia="仿宋"/>
          <w:color w:val="000000"/>
          <w:sz w:val="32"/>
          <w:szCs w:val="32"/>
        </w:rPr>
        <w:t>.4</w:t>
      </w:r>
      <w:r>
        <w:rPr>
          <w:rFonts w:ascii="仿宋" w:hAnsi="仿宋" w:eastAsia="仿宋"/>
          <w:color w:val="000000"/>
          <w:sz w:val="32"/>
          <w:szCs w:val="32"/>
        </w:rPr>
        <w:t>9</w:t>
      </w:r>
      <w:r>
        <w:rPr>
          <w:rFonts w:hint="eastAsia" w:ascii="仿宋" w:hAnsi="仿宋" w:eastAsia="仿宋"/>
          <w:color w:val="000000"/>
          <w:sz w:val="32"/>
          <w:szCs w:val="32"/>
        </w:rPr>
        <w:t>万元，同比增加2</w:t>
      </w:r>
      <w:r>
        <w:rPr>
          <w:rFonts w:ascii="仿宋" w:hAnsi="仿宋" w:eastAsia="仿宋"/>
          <w:color w:val="000000"/>
          <w:sz w:val="32"/>
          <w:szCs w:val="32"/>
        </w:rPr>
        <w:t>26</w:t>
      </w: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，主要原因是增加了企业扶持资金和招商引资支出。</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年一般公共预算财政拨款支出2</w:t>
      </w:r>
      <w:r>
        <w:rPr>
          <w:rFonts w:ascii="仿宋" w:hAnsi="仿宋" w:eastAsia="仿宋"/>
          <w:color w:val="000000"/>
          <w:sz w:val="32"/>
          <w:szCs w:val="32"/>
        </w:rPr>
        <w:t>792</w:t>
      </w:r>
      <w:r>
        <w:rPr>
          <w:rFonts w:hint="eastAsia" w:ascii="仿宋" w:hAnsi="仿宋" w:eastAsia="仿宋"/>
          <w:color w:val="000000"/>
          <w:sz w:val="32"/>
          <w:szCs w:val="32"/>
        </w:rPr>
        <w:t>.8</w:t>
      </w:r>
      <w:r>
        <w:rPr>
          <w:rFonts w:ascii="仿宋" w:hAnsi="仿宋" w:eastAsia="仿宋"/>
          <w:color w:val="000000"/>
          <w:sz w:val="32"/>
          <w:szCs w:val="32"/>
        </w:rPr>
        <w:t>2</w:t>
      </w:r>
      <w:r>
        <w:rPr>
          <w:rFonts w:hint="eastAsia" w:ascii="仿宋" w:hAnsi="仿宋" w:eastAsia="仿宋"/>
          <w:color w:val="000000"/>
          <w:sz w:val="32"/>
          <w:szCs w:val="32"/>
        </w:rPr>
        <w:t>万元，主要用于</w:t>
      </w:r>
      <w:r>
        <w:rPr>
          <w:rFonts w:ascii="仿宋" w:hAnsi="仿宋" w:eastAsia="仿宋"/>
          <w:color w:val="000000"/>
          <w:sz w:val="32"/>
          <w:szCs w:val="32"/>
        </w:rPr>
        <w:t>:</w:t>
      </w:r>
      <w:r>
        <w:rPr>
          <w:rFonts w:hint="eastAsia" w:ascii="仿宋" w:hAnsi="仿宋" w:eastAsia="仿宋"/>
          <w:b/>
          <w:bCs/>
          <w:color w:val="000000"/>
          <w:sz w:val="32"/>
          <w:szCs w:val="32"/>
        </w:rPr>
        <w:t>一般公共服务</w:t>
      </w:r>
      <w:r>
        <w:rPr>
          <w:rFonts w:hint="eastAsia" w:ascii="仿宋" w:hAnsi="仿宋" w:eastAsia="仿宋"/>
          <w:color w:val="000000"/>
          <w:sz w:val="32"/>
          <w:szCs w:val="32"/>
        </w:rPr>
        <w:t>支出3</w:t>
      </w:r>
      <w:r>
        <w:rPr>
          <w:rFonts w:ascii="仿宋" w:hAnsi="仿宋" w:eastAsia="仿宋"/>
          <w:color w:val="000000"/>
          <w:sz w:val="32"/>
          <w:szCs w:val="32"/>
        </w:rPr>
        <w:t>44</w:t>
      </w:r>
      <w:r>
        <w:rPr>
          <w:rFonts w:hint="eastAsia" w:ascii="仿宋" w:hAnsi="仿宋" w:eastAsia="仿宋"/>
          <w:color w:val="000000"/>
          <w:sz w:val="32"/>
          <w:szCs w:val="32"/>
        </w:rPr>
        <w:t>.</w:t>
      </w:r>
      <w:r>
        <w:rPr>
          <w:rFonts w:ascii="仿宋" w:hAnsi="仿宋" w:eastAsia="仿宋"/>
          <w:color w:val="000000"/>
          <w:sz w:val="32"/>
          <w:szCs w:val="32"/>
        </w:rPr>
        <w:t>32</w:t>
      </w:r>
      <w:r>
        <w:rPr>
          <w:rFonts w:hint="eastAsia" w:ascii="仿宋" w:hAnsi="仿宋" w:eastAsia="仿宋"/>
          <w:color w:val="000000"/>
          <w:sz w:val="32"/>
          <w:szCs w:val="32"/>
        </w:rPr>
        <w:t>万元；占1</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w:t>
      </w:r>
      <w:r>
        <w:rPr>
          <w:rFonts w:hint="eastAsia" w:ascii="仿宋" w:hAnsi="仿宋" w:eastAsia="仿宋"/>
          <w:b/>
          <w:color w:val="000000"/>
          <w:sz w:val="32"/>
          <w:szCs w:val="32"/>
        </w:rPr>
        <w:t>社会保障和就业</w:t>
      </w:r>
      <w:r>
        <w:rPr>
          <w:rFonts w:hint="eastAsia" w:ascii="仿宋" w:hAnsi="仿宋" w:eastAsia="仿宋"/>
          <w:color w:val="000000"/>
          <w:sz w:val="32"/>
          <w:szCs w:val="32"/>
        </w:rPr>
        <w:t>支出4</w:t>
      </w: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04</w:t>
      </w:r>
      <w:r>
        <w:rPr>
          <w:rFonts w:hint="eastAsia" w:ascii="仿宋" w:hAnsi="仿宋" w:eastAsia="仿宋"/>
          <w:color w:val="000000"/>
          <w:sz w:val="32"/>
          <w:szCs w:val="32"/>
        </w:rPr>
        <w:t>万元，占1</w:t>
      </w:r>
      <w:r>
        <w:rPr>
          <w:rFonts w:ascii="仿宋" w:hAnsi="仿宋" w:eastAsia="仿宋"/>
          <w:color w:val="000000"/>
          <w:sz w:val="32"/>
          <w:szCs w:val="32"/>
        </w:rPr>
        <w:t>.5%</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1</w:t>
      </w:r>
      <w:r>
        <w:rPr>
          <w:rFonts w:ascii="仿宋" w:hAnsi="仿宋" w:eastAsia="仿宋"/>
          <w:color w:val="000000"/>
          <w:sz w:val="32"/>
          <w:szCs w:val="32"/>
        </w:rPr>
        <w:t>8</w:t>
      </w:r>
      <w:r>
        <w:rPr>
          <w:rFonts w:hint="eastAsia" w:ascii="仿宋" w:hAnsi="仿宋" w:eastAsia="仿宋"/>
          <w:color w:val="000000"/>
          <w:sz w:val="32"/>
          <w:szCs w:val="32"/>
        </w:rPr>
        <w:t>.0</w:t>
      </w:r>
      <w:r>
        <w:rPr>
          <w:rFonts w:ascii="仿宋" w:hAnsi="仿宋" w:eastAsia="仿宋"/>
          <w:color w:val="000000"/>
          <w:sz w:val="32"/>
          <w:szCs w:val="32"/>
        </w:rPr>
        <w:t>1</w:t>
      </w:r>
      <w:r>
        <w:rPr>
          <w:rFonts w:hint="eastAsia" w:ascii="仿宋" w:hAnsi="仿宋" w:eastAsia="仿宋"/>
          <w:color w:val="000000"/>
          <w:sz w:val="32"/>
          <w:szCs w:val="32"/>
        </w:rPr>
        <w:t>万元，占0</w:t>
      </w:r>
      <w:r>
        <w:rPr>
          <w:rFonts w:ascii="仿宋" w:hAnsi="仿宋" w:eastAsia="仿宋"/>
          <w:color w:val="000000"/>
          <w:sz w:val="32"/>
          <w:szCs w:val="32"/>
        </w:rPr>
        <w:t>.6%</w:t>
      </w:r>
      <w:r>
        <w:rPr>
          <w:rFonts w:hint="eastAsia" w:ascii="仿宋" w:hAnsi="仿宋" w:eastAsia="仿宋"/>
          <w:color w:val="000000"/>
          <w:sz w:val="32"/>
          <w:szCs w:val="32"/>
        </w:rPr>
        <w:t>；节能环保支出1</w:t>
      </w:r>
      <w:r>
        <w:rPr>
          <w:rFonts w:ascii="仿宋" w:hAnsi="仿宋" w:eastAsia="仿宋"/>
          <w:color w:val="000000"/>
          <w:sz w:val="32"/>
          <w:szCs w:val="32"/>
        </w:rPr>
        <w:t>574.78</w:t>
      </w:r>
      <w:r>
        <w:rPr>
          <w:rFonts w:hint="eastAsia" w:ascii="仿宋" w:hAnsi="仿宋" w:eastAsia="仿宋"/>
          <w:color w:val="000000"/>
          <w:sz w:val="32"/>
          <w:szCs w:val="32"/>
        </w:rPr>
        <w:t>万元，占5</w:t>
      </w:r>
      <w:r>
        <w:rPr>
          <w:rFonts w:ascii="仿宋" w:hAnsi="仿宋" w:eastAsia="仿宋"/>
          <w:color w:val="000000"/>
          <w:sz w:val="32"/>
          <w:szCs w:val="32"/>
        </w:rPr>
        <w:t>6</w:t>
      </w: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；资源勘探工业信息等支出781.</w:t>
      </w:r>
      <w:r>
        <w:rPr>
          <w:rFonts w:ascii="仿宋" w:hAnsi="仿宋" w:eastAsia="仿宋"/>
          <w:color w:val="000000"/>
          <w:sz w:val="32"/>
          <w:szCs w:val="32"/>
        </w:rPr>
        <w:t>6</w:t>
      </w:r>
      <w:r>
        <w:rPr>
          <w:rFonts w:hint="eastAsia" w:ascii="仿宋" w:hAnsi="仿宋" w:eastAsia="仿宋"/>
          <w:color w:val="000000"/>
          <w:sz w:val="32"/>
          <w:szCs w:val="32"/>
        </w:rPr>
        <w:t>万元，占2</w:t>
      </w:r>
      <w:r>
        <w:rPr>
          <w:rFonts w:ascii="仿宋" w:hAnsi="仿宋" w:eastAsia="仿宋"/>
          <w:color w:val="000000"/>
          <w:sz w:val="32"/>
          <w:szCs w:val="32"/>
        </w:rPr>
        <w:t>8</w:t>
      </w:r>
      <w:r>
        <w:rPr>
          <w:rFonts w:hint="eastAsia" w:ascii="仿宋" w:hAnsi="仿宋" w:eastAsia="仿宋"/>
          <w:color w:val="000000"/>
          <w:sz w:val="32"/>
          <w:szCs w:val="32"/>
        </w:rPr>
        <w:t>.</w:t>
      </w:r>
      <w:r>
        <w:rPr>
          <w:rFonts w:ascii="仿宋" w:hAnsi="仿宋" w:eastAsia="仿宋"/>
          <w:color w:val="000000"/>
          <w:sz w:val="32"/>
          <w:szCs w:val="32"/>
        </w:rPr>
        <w:t>0</w:t>
      </w:r>
      <w:r>
        <w:rPr>
          <w:rFonts w:hint="eastAsia" w:ascii="仿宋" w:hAnsi="仿宋" w:eastAsia="仿宋"/>
          <w:color w:val="000000"/>
          <w:sz w:val="32"/>
          <w:szCs w:val="32"/>
        </w:rPr>
        <w:t>%；住房保障支出3</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07</w:t>
      </w:r>
      <w:r>
        <w:rPr>
          <w:rFonts w:hint="eastAsia" w:ascii="仿宋" w:hAnsi="仿宋" w:eastAsia="仿宋"/>
          <w:color w:val="000000"/>
          <w:sz w:val="32"/>
          <w:szCs w:val="32"/>
        </w:rPr>
        <w:t>万元，占1.1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sz w:val="32"/>
          <w:szCs w:val="32"/>
        </w:rPr>
      </w:pPr>
      <w:r>
        <w:rPr>
          <w:rFonts w:ascii="仿宋" w:hAnsi="仿宋" w:eastAsia="仿宋"/>
          <w:color w:val="000000"/>
          <w:sz w:val="32"/>
          <w:szCs w:val="32"/>
          <w:lang/>
        </w:rPr>
        <w:pict>
          <v:shape id="_x0000_s1034" o:spid="_x0000_s1034" o:spt="75" type="#_x0000_t75" style="position:absolute;left:0pt;margin-left:-15.95pt;margin-top:0.1pt;height:161.75pt;width:385.4pt;z-index:251664384;mso-width-relative:page;mso-height-relative:page;" o:ole="t" filled="f" o:preferrelative="t" stroked="f" coordsize="21600,21600">
            <v:path/>
            <v:fill on="f" alignshape="1" focussize="0,0"/>
            <v:stroke on="f"/>
            <v:imagedata r:id="rId19" grayscale="f" bilevel="f" o:title=""/>
            <o:lock v:ext="edit" aspectratio="t"/>
          </v:shape>
          <o:OLEObject Type="Embed" ProgID="" ShapeID="_x0000_s1034" DrawAspect="Content" ObjectID="_1468075731" r:id="rId18">
            <o:LockedField>false</o:LockedField>
          </o:OLEObject>
        </w:pic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Style w:val="14"/>
          <w:rFonts w:ascii="仿宋" w:hAnsi="仿宋" w:eastAsia="仿宋"/>
          <w:bCs/>
          <w:color w:val="000000"/>
          <w:sz w:val="32"/>
          <w:szCs w:val="32"/>
        </w:rPr>
      </w:pPr>
      <w:bookmarkStart w:id="38" w:name="_Toc15377213"/>
      <w:bookmarkStart w:id="39" w:name="_Toc15378460"/>
      <w:bookmarkStart w:id="40" w:name="_Toc15377444"/>
      <w:r>
        <w:rPr>
          <w:rFonts w:ascii="仿宋" w:hAnsi="仿宋" w:eastAsia="仿宋"/>
          <w:b/>
          <w:color w:val="000000"/>
          <w:sz w:val="32"/>
          <w:szCs w:val="32"/>
        </w:rPr>
        <w:t>2022</w:t>
      </w:r>
      <w:r>
        <w:rPr>
          <w:rFonts w:hint="eastAsia" w:ascii="仿宋" w:hAnsi="仿宋" w:eastAsia="仿宋"/>
          <w:b/>
          <w:color w:val="000000"/>
          <w:sz w:val="32"/>
          <w:szCs w:val="32"/>
        </w:rPr>
        <w:t>年，一般公共预算支出决算数为2</w:t>
      </w:r>
      <w:r>
        <w:rPr>
          <w:rFonts w:ascii="仿宋" w:hAnsi="仿宋" w:eastAsia="仿宋"/>
          <w:b/>
          <w:color w:val="000000"/>
          <w:sz w:val="32"/>
          <w:szCs w:val="32"/>
        </w:rPr>
        <w:t>792</w:t>
      </w:r>
      <w:r>
        <w:rPr>
          <w:rFonts w:hint="eastAsia" w:ascii="仿宋" w:hAnsi="仿宋" w:eastAsia="仿宋"/>
          <w:b/>
          <w:color w:val="000000"/>
          <w:sz w:val="32"/>
          <w:szCs w:val="32"/>
        </w:rPr>
        <w:t>.8</w:t>
      </w:r>
      <w:r>
        <w:rPr>
          <w:rFonts w:ascii="仿宋" w:hAnsi="仿宋" w:eastAsia="仿宋"/>
          <w:b/>
          <w:color w:val="000000"/>
          <w:sz w:val="32"/>
          <w:szCs w:val="32"/>
        </w:rPr>
        <w:t>2</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完成预算的100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8"/>
      <w:bookmarkEnd w:id="39"/>
      <w:bookmarkEnd w:id="40"/>
    </w:p>
    <w:p>
      <w:pPr>
        <w:spacing w:line="600" w:lineRule="exact"/>
        <w:ind w:firstLine="643" w:firstLineChars="200"/>
        <w:outlineLvl w:val="2"/>
        <w:rPr>
          <w:rStyle w:val="14"/>
          <w:bCs/>
          <w:color w:val="000000"/>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一般公共服务支出（类）商贸事务（款）招商引资（项）：</w:t>
      </w:r>
      <w:r>
        <w:rPr>
          <w:rStyle w:val="14"/>
          <w:rFonts w:hint="eastAsia" w:ascii="仿宋" w:hAnsi="仿宋" w:eastAsia="仿宋"/>
          <w:b w:val="0"/>
          <w:bCs/>
          <w:color w:val="000000"/>
          <w:sz w:val="32"/>
          <w:szCs w:val="32"/>
        </w:rPr>
        <w:t>支出决算数为3</w:t>
      </w:r>
      <w:r>
        <w:rPr>
          <w:rStyle w:val="14"/>
          <w:rFonts w:ascii="仿宋" w:hAnsi="仿宋" w:eastAsia="仿宋"/>
          <w:b w:val="0"/>
          <w:bCs/>
          <w:color w:val="000000"/>
          <w:sz w:val="32"/>
          <w:szCs w:val="32"/>
        </w:rPr>
        <w:t>44.32</w:t>
      </w:r>
      <w:r>
        <w:rPr>
          <w:rStyle w:val="14"/>
          <w:rFonts w:hint="eastAsia" w:ascii="仿宋" w:hAnsi="仿宋" w:eastAsia="仿宋"/>
          <w:b w:val="0"/>
          <w:bCs/>
          <w:color w:val="000000"/>
          <w:sz w:val="32"/>
          <w:szCs w:val="32"/>
        </w:rPr>
        <w:t>万元，完成预算1</w:t>
      </w:r>
      <w:r>
        <w:rPr>
          <w:rStyle w:val="14"/>
          <w:rFonts w:ascii="仿宋" w:hAnsi="仿宋" w:eastAsia="仿宋"/>
          <w:b w:val="0"/>
          <w:bCs/>
          <w:color w:val="000000"/>
          <w:sz w:val="32"/>
          <w:szCs w:val="32"/>
        </w:rPr>
        <w:t>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社会保障和就业（类）行政事业单位养老支出（款）机关事业单位基本养老保险缴费支出（项）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w:t>
      </w:r>
      <w:r>
        <w:rPr>
          <w:rStyle w:val="14"/>
          <w:rFonts w:ascii="仿宋" w:hAnsi="仿宋" w:eastAsia="仿宋"/>
          <w:b w:val="0"/>
          <w:bCs/>
          <w:color w:val="000000"/>
          <w:sz w:val="32"/>
          <w:szCs w:val="32"/>
        </w:rPr>
        <w:t>3</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04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3.</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w:t>
      </w:r>
      <w:r>
        <w:rPr>
          <w:rStyle w:val="14"/>
          <w:rFonts w:hint="eastAsia" w:ascii="仿宋" w:hAnsi="仿宋" w:eastAsia="仿宋"/>
          <w:b w:val="0"/>
          <w:bCs/>
          <w:color w:val="000000"/>
          <w:sz w:val="32"/>
          <w:szCs w:val="32"/>
        </w:rPr>
        <w:t>.1</w:t>
      </w:r>
      <w:r>
        <w:rPr>
          <w:rStyle w:val="14"/>
          <w:rFonts w:ascii="仿宋" w:hAnsi="仿宋" w:eastAsia="仿宋"/>
          <w:b w:val="0"/>
          <w:bCs/>
          <w:color w:val="000000"/>
          <w:sz w:val="32"/>
          <w:szCs w:val="32"/>
        </w:rPr>
        <w:t>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4.</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w:t>
      </w:r>
      <w:r>
        <w:rPr>
          <w:rStyle w:val="14"/>
          <w:rFonts w:ascii="仿宋" w:hAnsi="仿宋" w:eastAsia="仿宋"/>
          <w:b w:val="0"/>
          <w:bCs/>
          <w:color w:val="000000"/>
          <w:sz w:val="32"/>
          <w:szCs w:val="32"/>
        </w:rPr>
        <w:t>13</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Fonts w:ascii="仿宋" w:hAnsi="仿宋" w:eastAsia="仿宋"/>
          <w:b/>
          <w:bCs/>
          <w:color w:val="000000"/>
          <w:sz w:val="32"/>
          <w:szCs w:val="32"/>
        </w:rPr>
        <w:t>5</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支出决算为3.72万元，完成预算100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firstLineChars="200"/>
        <w:rPr>
          <w:rStyle w:val="14"/>
          <w:rFonts w:hint="eastAsia" w:ascii="仿宋" w:hAnsi="仿宋" w:eastAsia="仿宋"/>
          <w:b w:val="0"/>
          <w:bCs/>
          <w:color w:val="000000"/>
          <w:sz w:val="32"/>
          <w:szCs w:val="32"/>
        </w:rPr>
      </w:pPr>
      <w:r>
        <w:rPr>
          <w:rStyle w:val="14"/>
          <w:rFonts w:ascii="仿宋" w:hAnsi="仿宋" w:eastAsia="仿宋"/>
          <w:b w:val="0"/>
          <w:bCs/>
          <w:color w:val="000000"/>
          <w:sz w:val="32"/>
          <w:szCs w:val="32"/>
        </w:rPr>
        <w:t>6.</w:t>
      </w:r>
      <w:r>
        <w:rPr>
          <w:rStyle w:val="14"/>
          <w:rFonts w:hint="eastAsia" w:ascii="仿宋" w:hAnsi="仿宋" w:eastAsia="仿宋"/>
          <w:bCs/>
          <w:color w:val="000000"/>
          <w:sz w:val="32"/>
          <w:szCs w:val="32"/>
        </w:rPr>
        <w:t>节能环保支出（类）其他节能环保支出（款）其他节能环保支出（项）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1574.78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7.</w:t>
      </w:r>
      <w:r>
        <w:rPr>
          <w:rStyle w:val="14"/>
          <w:rFonts w:hint="eastAsia" w:ascii="仿宋" w:hAnsi="仿宋" w:eastAsia="仿宋"/>
          <w:bCs/>
          <w:color w:val="000000"/>
          <w:sz w:val="32"/>
          <w:szCs w:val="32"/>
        </w:rPr>
        <w:t>资源勘探工业信息等支出（类）支持中小企业发展和管理支出（款）行政运行（项）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w:t>
      </w:r>
      <w:r>
        <w:rPr>
          <w:rStyle w:val="14"/>
          <w:rFonts w:ascii="仿宋" w:hAnsi="仿宋" w:eastAsia="仿宋"/>
          <w:b w:val="0"/>
          <w:bCs/>
          <w:color w:val="000000"/>
          <w:sz w:val="32"/>
          <w:szCs w:val="32"/>
        </w:rPr>
        <w:t>88.</w:t>
      </w:r>
      <w:r>
        <w:rPr>
          <w:rStyle w:val="14"/>
          <w:rFonts w:hint="eastAsia" w:ascii="仿宋" w:hAnsi="仿宋" w:eastAsia="仿宋"/>
          <w:b w:val="0"/>
          <w:bCs/>
          <w:color w:val="000000"/>
          <w:sz w:val="32"/>
          <w:szCs w:val="32"/>
        </w:rPr>
        <w:t>3</w:t>
      </w:r>
      <w:r>
        <w:rPr>
          <w:rStyle w:val="14"/>
          <w:rFonts w:ascii="仿宋" w:hAnsi="仿宋" w:eastAsia="仿宋"/>
          <w:b w:val="0"/>
          <w:bCs/>
          <w:color w:val="000000"/>
          <w:sz w:val="32"/>
          <w:szCs w:val="32"/>
        </w:rPr>
        <w:t>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8.</w:t>
      </w:r>
      <w:r>
        <w:rPr>
          <w:rStyle w:val="14"/>
          <w:rFonts w:hint="eastAsia" w:ascii="仿宋" w:hAnsi="仿宋" w:eastAsia="仿宋"/>
          <w:bCs/>
          <w:color w:val="000000"/>
          <w:sz w:val="32"/>
          <w:szCs w:val="32"/>
        </w:rPr>
        <w:t>资源勘探工业信息等支出（类）支持中小企业发展和管理支出（款）其他支持中小企业发展和管理支出（项）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593.</w:t>
      </w: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9.</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w:t>
      </w:r>
      <w:r>
        <w:rPr>
          <w:rStyle w:val="14"/>
          <w:rFonts w:ascii="仿宋" w:hAnsi="仿宋" w:eastAsia="仿宋"/>
          <w:b w:val="0"/>
          <w:bCs/>
          <w:color w:val="000000"/>
          <w:sz w:val="32"/>
          <w:szCs w:val="32"/>
        </w:rPr>
        <w:t>1.07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17"/>
        </w:rPr>
      </w:pPr>
      <w:bookmarkStart w:id="41" w:name="_Toc15396608"/>
      <w:bookmarkStart w:id="4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1"/>
      <w:bookmarkEnd w:id="42"/>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535.82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490.31</w:t>
      </w:r>
      <w:r>
        <w:rPr>
          <w:rFonts w:hint="eastAsia" w:ascii="仿宋" w:hAnsi="仿宋" w:eastAsia="仿宋"/>
          <w:color w:val="000000"/>
          <w:sz w:val="32"/>
          <w:szCs w:val="32"/>
        </w:rPr>
        <w:t>万元，主要包括基本工资1</w:t>
      </w:r>
      <w:r>
        <w:rPr>
          <w:rFonts w:ascii="仿宋" w:hAnsi="仿宋" w:eastAsia="仿宋"/>
          <w:color w:val="000000"/>
          <w:sz w:val="32"/>
          <w:szCs w:val="32"/>
        </w:rPr>
        <w:t>19.70</w:t>
      </w:r>
      <w:r>
        <w:rPr>
          <w:rFonts w:hint="eastAsia" w:ascii="仿宋" w:hAnsi="仿宋" w:eastAsia="仿宋"/>
          <w:color w:val="000000"/>
          <w:sz w:val="32"/>
          <w:szCs w:val="32"/>
        </w:rPr>
        <w:t>万元、津贴补贴2</w:t>
      </w:r>
      <w:r>
        <w:rPr>
          <w:rFonts w:ascii="仿宋" w:hAnsi="仿宋" w:eastAsia="仿宋"/>
          <w:color w:val="000000"/>
          <w:sz w:val="32"/>
          <w:szCs w:val="32"/>
        </w:rPr>
        <w:t>16.68</w:t>
      </w:r>
      <w:r>
        <w:rPr>
          <w:rFonts w:hint="eastAsia" w:ascii="仿宋" w:hAnsi="仿宋" w:eastAsia="仿宋"/>
          <w:color w:val="000000"/>
          <w:sz w:val="32"/>
          <w:szCs w:val="32"/>
        </w:rPr>
        <w:t>万元、奖金2</w:t>
      </w:r>
      <w:r>
        <w:rPr>
          <w:rFonts w:ascii="仿宋" w:hAnsi="仿宋" w:eastAsia="仿宋"/>
          <w:color w:val="000000"/>
          <w:sz w:val="32"/>
          <w:szCs w:val="32"/>
        </w:rPr>
        <w:t>.93</w:t>
      </w:r>
      <w:r>
        <w:rPr>
          <w:rFonts w:hint="eastAsia" w:ascii="仿宋" w:hAnsi="仿宋" w:eastAsia="仿宋"/>
          <w:color w:val="000000"/>
          <w:sz w:val="32"/>
          <w:szCs w:val="32"/>
        </w:rPr>
        <w:t>万元、绩效工资5</w:t>
      </w:r>
      <w:r>
        <w:rPr>
          <w:rFonts w:ascii="仿宋" w:hAnsi="仿宋" w:eastAsia="仿宋"/>
          <w:color w:val="000000"/>
          <w:sz w:val="32"/>
          <w:szCs w:val="32"/>
        </w:rPr>
        <w:t>6</w:t>
      </w:r>
      <w:r>
        <w:rPr>
          <w:rFonts w:hint="eastAsia" w:ascii="仿宋" w:hAnsi="仿宋" w:eastAsia="仿宋"/>
          <w:color w:val="000000"/>
          <w:sz w:val="32"/>
          <w:szCs w:val="32"/>
        </w:rPr>
        <w:t>.</w:t>
      </w:r>
      <w:r>
        <w:rPr>
          <w:rFonts w:ascii="仿宋" w:hAnsi="仿宋" w:eastAsia="仿宋"/>
          <w:color w:val="000000"/>
          <w:sz w:val="32"/>
          <w:szCs w:val="32"/>
        </w:rPr>
        <w:t>53</w:t>
      </w:r>
      <w:r>
        <w:rPr>
          <w:rFonts w:hint="eastAsia" w:ascii="仿宋" w:hAnsi="仿宋" w:eastAsia="仿宋"/>
          <w:color w:val="000000"/>
          <w:sz w:val="32"/>
          <w:szCs w:val="32"/>
        </w:rPr>
        <w:t>万元、机关事业单位基本养老保险缴费4</w:t>
      </w:r>
      <w:r>
        <w:rPr>
          <w:rFonts w:ascii="仿宋" w:hAnsi="仿宋" w:eastAsia="仿宋"/>
          <w:color w:val="000000"/>
          <w:sz w:val="32"/>
          <w:szCs w:val="32"/>
        </w:rPr>
        <w:t>3.04</w:t>
      </w:r>
      <w:r>
        <w:rPr>
          <w:rFonts w:hint="eastAsia" w:ascii="仿宋" w:hAnsi="仿宋" w:eastAsia="仿宋"/>
          <w:color w:val="000000"/>
          <w:sz w:val="32"/>
          <w:szCs w:val="32"/>
        </w:rPr>
        <w:t>万元、职工医保缴费1</w:t>
      </w:r>
      <w:r>
        <w:rPr>
          <w:rFonts w:ascii="仿宋" w:hAnsi="仿宋" w:eastAsia="仿宋"/>
          <w:color w:val="000000"/>
          <w:sz w:val="32"/>
          <w:szCs w:val="32"/>
        </w:rPr>
        <w:t>4.29</w:t>
      </w:r>
      <w:r>
        <w:rPr>
          <w:rFonts w:hint="eastAsia" w:ascii="仿宋" w:hAnsi="仿宋" w:eastAsia="仿宋"/>
          <w:color w:val="000000"/>
          <w:sz w:val="32"/>
          <w:szCs w:val="32"/>
        </w:rPr>
        <w:t>万元、公务员医疗补助缴费3.72万元、其他社会保障缴费2.</w:t>
      </w:r>
      <w:r>
        <w:rPr>
          <w:rFonts w:ascii="仿宋" w:hAnsi="仿宋" w:eastAsia="仿宋"/>
          <w:color w:val="000000"/>
          <w:sz w:val="32"/>
          <w:szCs w:val="32"/>
        </w:rPr>
        <w:t>35</w:t>
      </w:r>
      <w:r>
        <w:rPr>
          <w:rFonts w:hint="eastAsia" w:ascii="仿宋" w:hAnsi="仿宋" w:eastAsia="仿宋"/>
          <w:color w:val="000000"/>
          <w:sz w:val="32"/>
          <w:szCs w:val="32"/>
        </w:rPr>
        <w:t>万元、住房公积金3</w:t>
      </w:r>
      <w:r>
        <w:rPr>
          <w:rFonts w:ascii="仿宋" w:hAnsi="仿宋" w:eastAsia="仿宋"/>
          <w:color w:val="000000"/>
          <w:sz w:val="32"/>
          <w:szCs w:val="32"/>
        </w:rPr>
        <w:t>1.07</w:t>
      </w:r>
      <w:r>
        <w:rPr>
          <w:rFonts w:hint="eastAsia" w:ascii="仿宋" w:hAnsi="仿宋" w:eastAsia="仿宋"/>
          <w:color w:val="000000"/>
          <w:sz w:val="32"/>
          <w:szCs w:val="32"/>
        </w:rPr>
        <w:t>万元；</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公用经费4</w:t>
      </w:r>
      <w:r>
        <w:rPr>
          <w:rFonts w:ascii="仿宋" w:hAnsi="仿宋" w:eastAsia="仿宋"/>
          <w:color w:val="000000"/>
          <w:sz w:val="32"/>
          <w:szCs w:val="32"/>
        </w:rPr>
        <w:t>5.51</w:t>
      </w:r>
      <w:r>
        <w:rPr>
          <w:rFonts w:hint="eastAsia" w:ascii="仿宋" w:hAnsi="仿宋" w:eastAsia="仿宋"/>
          <w:color w:val="000000"/>
          <w:sz w:val="32"/>
          <w:szCs w:val="32"/>
        </w:rPr>
        <w:t>万元，主要包括办公费11.6</w:t>
      </w:r>
      <w:r>
        <w:rPr>
          <w:rFonts w:ascii="仿宋" w:hAnsi="仿宋" w:eastAsia="仿宋"/>
          <w:color w:val="000000"/>
          <w:sz w:val="32"/>
          <w:szCs w:val="32"/>
        </w:rPr>
        <w:t>1</w:t>
      </w:r>
      <w:r>
        <w:rPr>
          <w:rFonts w:hint="eastAsia" w:ascii="仿宋" w:hAnsi="仿宋" w:eastAsia="仿宋"/>
          <w:color w:val="000000"/>
          <w:sz w:val="32"/>
          <w:szCs w:val="32"/>
        </w:rPr>
        <w:t>万元、水费0.2</w:t>
      </w:r>
      <w:r>
        <w:rPr>
          <w:rFonts w:ascii="仿宋" w:hAnsi="仿宋" w:eastAsia="仿宋"/>
          <w:color w:val="000000"/>
          <w:sz w:val="32"/>
          <w:szCs w:val="32"/>
        </w:rPr>
        <w:t>3</w:t>
      </w:r>
      <w:r>
        <w:rPr>
          <w:rFonts w:hint="eastAsia" w:ascii="仿宋" w:hAnsi="仿宋" w:eastAsia="仿宋"/>
          <w:color w:val="000000"/>
          <w:sz w:val="32"/>
          <w:szCs w:val="32"/>
        </w:rPr>
        <w:t>万元、电费0</w:t>
      </w:r>
      <w:r>
        <w:rPr>
          <w:rFonts w:ascii="仿宋" w:hAnsi="仿宋" w:eastAsia="仿宋"/>
          <w:color w:val="000000"/>
          <w:sz w:val="32"/>
          <w:szCs w:val="32"/>
        </w:rPr>
        <w:t>.96</w:t>
      </w:r>
      <w:r>
        <w:rPr>
          <w:rFonts w:hint="eastAsia" w:ascii="仿宋" w:hAnsi="仿宋" w:eastAsia="仿宋"/>
          <w:color w:val="000000"/>
          <w:sz w:val="32"/>
          <w:szCs w:val="32"/>
        </w:rPr>
        <w:t>万元、邮电费2.</w:t>
      </w:r>
      <w:r>
        <w:rPr>
          <w:rFonts w:ascii="仿宋" w:hAnsi="仿宋" w:eastAsia="仿宋"/>
          <w:color w:val="000000"/>
          <w:sz w:val="32"/>
          <w:szCs w:val="32"/>
        </w:rPr>
        <w:t>36</w:t>
      </w:r>
      <w:r>
        <w:rPr>
          <w:rFonts w:hint="eastAsia" w:ascii="仿宋" w:hAnsi="仿宋" w:eastAsia="仿宋"/>
          <w:color w:val="000000"/>
          <w:sz w:val="32"/>
          <w:szCs w:val="32"/>
        </w:rPr>
        <w:t>万元、差旅费3.</w:t>
      </w:r>
      <w:r>
        <w:rPr>
          <w:rFonts w:ascii="仿宋" w:hAnsi="仿宋" w:eastAsia="仿宋"/>
          <w:color w:val="000000"/>
          <w:sz w:val="32"/>
          <w:szCs w:val="32"/>
        </w:rPr>
        <w:t>04</w:t>
      </w:r>
      <w:r>
        <w:rPr>
          <w:rFonts w:hint="eastAsia" w:ascii="仿宋" w:hAnsi="仿宋" w:eastAsia="仿宋"/>
          <w:color w:val="000000"/>
          <w:sz w:val="32"/>
          <w:szCs w:val="32"/>
        </w:rPr>
        <w:t>万元、维修（护）费0.</w:t>
      </w:r>
      <w:r>
        <w:rPr>
          <w:rFonts w:ascii="仿宋" w:hAnsi="仿宋" w:eastAsia="仿宋"/>
          <w:color w:val="000000"/>
          <w:sz w:val="32"/>
          <w:szCs w:val="32"/>
        </w:rPr>
        <w:t>21</w:t>
      </w:r>
      <w:r>
        <w:rPr>
          <w:rFonts w:hint="eastAsia" w:ascii="仿宋" w:hAnsi="仿宋" w:eastAsia="仿宋"/>
          <w:color w:val="000000"/>
          <w:sz w:val="32"/>
          <w:szCs w:val="32"/>
        </w:rPr>
        <w:t>万元、培训费2.</w:t>
      </w:r>
      <w:r>
        <w:rPr>
          <w:rFonts w:ascii="仿宋" w:hAnsi="仿宋" w:eastAsia="仿宋"/>
          <w:color w:val="000000"/>
          <w:sz w:val="32"/>
          <w:szCs w:val="32"/>
        </w:rPr>
        <w:t>05</w:t>
      </w:r>
      <w:r>
        <w:rPr>
          <w:rFonts w:hint="eastAsia" w:ascii="仿宋" w:hAnsi="仿宋" w:eastAsia="仿宋"/>
          <w:color w:val="000000"/>
          <w:sz w:val="32"/>
          <w:szCs w:val="32"/>
        </w:rPr>
        <w:t>万元、公务接待费1.</w:t>
      </w:r>
      <w:r>
        <w:rPr>
          <w:rFonts w:ascii="仿宋" w:hAnsi="仿宋" w:eastAsia="仿宋"/>
          <w:color w:val="000000"/>
          <w:sz w:val="32"/>
          <w:szCs w:val="32"/>
        </w:rPr>
        <w:t>4</w:t>
      </w:r>
      <w:r>
        <w:rPr>
          <w:rFonts w:hint="eastAsia" w:ascii="仿宋" w:hAnsi="仿宋" w:eastAsia="仿宋"/>
          <w:color w:val="000000"/>
          <w:sz w:val="32"/>
          <w:szCs w:val="32"/>
        </w:rPr>
        <w:t>万元、劳务费1</w:t>
      </w:r>
      <w:r>
        <w:rPr>
          <w:rFonts w:ascii="仿宋" w:hAnsi="仿宋" w:eastAsia="仿宋"/>
          <w:color w:val="000000"/>
          <w:sz w:val="32"/>
          <w:szCs w:val="32"/>
        </w:rPr>
        <w:t>.54</w:t>
      </w:r>
      <w:r>
        <w:rPr>
          <w:rFonts w:hint="eastAsia" w:ascii="仿宋" w:hAnsi="仿宋" w:eastAsia="仿宋"/>
          <w:color w:val="000000"/>
          <w:sz w:val="32"/>
          <w:szCs w:val="32"/>
        </w:rPr>
        <w:t>万元；工会经费2</w:t>
      </w:r>
      <w:r>
        <w:rPr>
          <w:rFonts w:ascii="仿宋" w:hAnsi="仿宋" w:eastAsia="仿宋"/>
          <w:color w:val="000000"/>
          <w:sz w:val="32"/>
          <w:szCs w:val="32"/>
        </w:rPr>
        <w:t>.14</w:t>
      </w:r>
      <w:r>
        <w:rPr>
          <w:rFonts w:hint="eastAsia" w:ascii="仿宋" w:hAnsi="仿宋" w:eastAsia="仿宋"/>
          <w:color w:val="000000"/>
          <w:sz w:val="32"/>
          <w:szCs w:val="32"/>
        </w:rPr>
        <w:t>万元、福利费3</w:t>
      </w:r>
      <w:r>
        <w:rPr>
          <w:rFonts w:ascii="仿宋" w:hAnsi="仿宋" w:eastAsia="仿宋"/>
          <w:color w:val="000000"/>
          <w:sz w:val="32"/>
          <w:szCs w:val="32"/>
        </w:rPr>
        <w:t>.20</w:t>
      </w:r>
      <w:r>
        <w:rPr>
          <w:rFonts w:hint="eastAsia" w:ascii="仿宋" w:hAnsi="仿宋" w:eastAsia="仿宋"/>
          <w:color w:val="000000"/>
          <w:sz w:val="32"/>
          <w:szCs w:val="32"/>
        </w:rPr>
        <w:t>万元、其他交通费7.</w:t>
      </w:r>
      <w:r>
        <w:rPr>
          <w:rFonts w:ascii="仿宋" w:hAnsi="仿宋" w:eastAsia="仿宋"/>
          <w:color w:val="000000"/>
          <w:sz w:val="32"/>
          <w:szCs w:val="32"/>
        </w:rPr>
        <w:t>86</w:t>
      </w:r>
      <w:r>
        <w:rPr>
          <w:rFonts w:hint="eastAsia" w:ascii="仿宋" w:hAnsi="仿宋" w:eastAsia="仿宋"/>
          <w:color w:val="000000"/>
          <w:sz w:val="32"/>
          <w:szCs w:val="32"/>
        </w:rPr>
        <w:t>万元、其他商品和服务支出8</w:t>
      </w:r>
      <w:r>
        <w:rPr>
          <w:rFonts w:ascii="仿宋" w:hAnsi="仿宋" w:eastAsia="仿宋"/>
          <w:color w:val="000000"/>
          <w:sz w:val="32"/>
          <w:szCs w:val="32"/>
        </w:rPr>
        <w:t>.91</w:t>
      </w:r>
      <w:r>
        <w:rPr>
          <w:rFonts w:hint="eastAsia" w:ascii="仿宋" w:hAnsi="仿宋" w:eastAsia="仿宋"/>
          <w:color w:val="000000"/>
          <w:sz w:val="32"/>
          <w:szCs w:val="32"/>
        </w:rPr>
        <w:t>万元等。</w:t>
      </w:r>
    </w:p>
    <w:p>
      <w:pPr>
        <w:spacing w:line="600" w:lineRule="exact"/>
        <w:ind w:firstLine="640"/>
        <w:outlineLvl w:val="1"/>
        <w:rPr>
          <w:rStyle w:val="17"/>
          <w:rFonts w:ascii="黑体" w:hAnsi="黑体" w:eastAsia="黑体"/>
          <w:b w:val="0"/>
        </w:rPr>
      </w:pPr>
      <w:bookmarkStart w:id="43" w:name="_Toc15377215"/>
      <w:bookmarkStart w:id="44"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sz w:val="32"/>
          <w:szCs w:val="32"/>
        </w:rPr>
      </w:pPr>
      <w:bookmarkStart w:id="45" w:name="_Toc15377216"/>
      <w:r>
        <w:rPr>
          <w:rFonts w:hint="eastAsia" w:ascii="仿宋" w:hAnsi="仿宋" w:eastAsia="仿宋"/>
          <w:b/>
          <w:sz w:val="32"/>
          <w:szCs w:val="32"/>
        </w:rPr>
        <w:t>（一）“三公”经费财政拨款支出决算总体情况说明</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2022年，“三公”经费年初预算数为1.8万元，决算数为1.4万元，决算数压减了0.4万元，压减率22%。</w:t>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ascii="仿宋" w:hAnsi="仿宋" w:eastAsia="仿宋"/>
          <w:color w:val="000000"/>
          <w:sz w:val="32"/>
          <w:szCs w:val="32"/>
        </w:rPr>
        <w:t>2</w:t>
      </w:r>
      <w:r>
        <w:rPr>
          <w:rFonts w:hint="eastAsia" w:ascii="仿宋" w:hAnsi="仿宋" w:eastAsia="仿宋"/>
          <w:color w:val="000000"/>
          <w:sz w:val="32"/>
          <w:szCs w:val="32"/>
        </w:rPr>
        <w:t>年，“三公”经费财政拨款支出决算数1.</w:t>
      </w:r>
      <w:r>
        <w:rPr>
          <w:rFonts w:ascii="仿宋" w:hAnsi="仿宋" w:eastAsia="仿宋"/>
          <w:color w:val="000000"/>
          <w:sz w:val="32"/>
          <w:szCs w:val="32"/>
        </w:rPr>
        <w:t>4</w:t>
      </w:r>
      <w:r>
        <w:rPr>
          <w:rFonts w:hint="eastAsia" w:ascii="仿宋" w:hAnsi="仿宋" w:eastAsia="仿宋"/>
          <w:color w:val="000000"/>
          <w:sz w:val="32"/>
          <w:szCs w:val="32"/>
        </w:rPr>
        <w:t>万元，完成预算1</w:t>
      </w:r>
      <w:r>
        <w:rPr>
          <w:rFonts w:ascii="仿宋" w:hAnsi="仿宋" w:eastAsia="仿宋"/>
          <w:color w:val="000000"/>
          <w:sz w:val="32"/>
          <w:szCs w:val="32"/>
        </w:rPr>
        <w:t>00%</w:t>
      </w:r>
      <w:r>
        <w:rPr>
          <w:rFonts w:hint="eastAsia" w:ascii="仿宋" w:hAnsi="仿宋" w:eastAsia="仿宋"/>
          <w:color w:val="000000"/>
          <w:sz w:val="32"/>
          <w:szCs w:val="32"/>
        </w:rPr>
        <w:t>，决算数等于预算数。较上年决算数相比，减少了0.</w:t>
      </w:r>
      <w:r>
        <w:rPr>
          <w:rFonts w:ascii="仿宋" w:hAnsi="仿宋" w:eastAsia="仿宋"/>
          <w:color w:val="000000"/>
          <w:sz w:val="32"/>
          <w:szCs w:val="32"/>
        </w:rPr>
        <w:t>3</w:t>
      </w:r>
      <w:r>
        <w:rPr>
          <w:rFonts w:hint="eastAsia" w:ascii="仿宋" w:hAnsi="仿宋" w:eastAsia="仿宋"/>
          <w:color w:val="000000"/>
          <w:sz w:val="32"/>
          <w:szCs w:val="32"/>
        </w:rPr>
        <w:t>万元，下降了</w:t>
      </w:r>
      <w:r>
        <w:rPr>
          <w:rFonts w:ascii="仿宋" w:hAnsi="仿宋" w:eastAsia="仿宋"/>
          <w:color w:val="000000"/>
          <w:sz w:val="32"/>
          <w:szCs w:val="32"/>
        </w:rPr>
        <w:t>17</w:t>
      </w: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，减少的主要原因是压缩了接待支出。</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ascii="仿宋" w:hAnsi="仿宋" w:eastAsia="仿宋"/>
          <w:color w:val="000000"/>
          <w:sz w:val="32"/>
          <w:szCs w:val="32"/>
        </w:rPr>
        <w:t>2</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w:t>
      </w:r>
      <w:r>
        <w:rPr>
          <w:rFonts w:ascii="仿宋" w:hAnsi="仿宋" w:eastAsia="仿宋"/>
          <w:color w:val="000000"/>
          <w:sz w:val="32"/>
          <w:szCs w:val="32"/>
        </w:rPr>
        <w:t>4</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bookmarkEnd w:id="45"/>
    </w:p>
    <w:p>
      <w:pPr>
        <w:spacing w:line="600" w:lineRule="exact"/>
        <w:ind w:firstLine="640"/>
        <w:rPr>
          <w:rFonts w:hint="eastAsia" w:ascii="仿宋" w:hAnsi="仿宋" w:eastAsia="仿宋"/>
          <w:color w:val="000000"/>
          <w:sz w:val="32"/>
          <w:szCs w:val="32"/>
        </w:rPr>
      </w:pPr>
      <w:r>
        <w:rPr>
          <w:lang/>
        </w:rPr>
        <w:pict>
          <v:shape id="_x0000_s1037" o:spid="_x0000_s1037" o:spt="75" type="#_x0000_t75" style="position:absolute;left:0pt;margin-left:18.3pt;margin-top:-8.8pt;height:168.55pt;width:380.8pt;z-index:251665408;mso-width-relative:page;mso-height-relative:page;" o:ole="t" filled="f" o:preferrelative="t" stroked="f" coordsize="21600,21600">
            <v:path/>
            <v:fill on="f" alignshape="1" focussize="0,0"/>
            <v:stroke on="f"/>
            <v:imagedata r:id="rId21" grayscale="f" bilevel="f" o:title=""/>
            <o:lock v:ext="edit" aspectratio="t"/>
          </v:shape>
          <o:OLEObject Type="Embed" ProgID="" ShapeID="_x0000_s1037" DrawAspect="Content" ObjectID="_1468075732" r:id="rId20">
            <o:LockedField>false</o:LockedField>
          </o:OLEObject>
        </w:pic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（1）因公出国（境）经费支出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 w:hAnsi="仿宋" w:eastAsia="仿宋"/>
          <w:color w:val="000000"/>
          <w:sz w:val="32"/>
          <w:szCs w:val="32"/>
        </w:rPr>
        <w:t>0</w:t>
      </w:r>
      <w:r>
        <w:rPr>
          <w:rFonts w:hint="eastAsia" w:ascii="仿宋_GB2312" w:eastAsia="仿宋_GB2312"/>
          <w:color w:val="000000"/>
          <w:sz w:val="32"/>
          <w:szCs w:val="32"/>
        </w:rPr>
        <w:t>次，出国（境）</w:t>
      </w:r>
      <w:r>
        <w:rPr>
          <w:rFonts w:hint="eastAsia" w:ascii="仿宋" w:hAnsi="仿宋" w:eastAsia="仿宋"/>
          <w:color w:val="000000"/>
          <w:sz w:val="32"/>
          <w:szCs w:val="32"/>
        </w:rPr>
        <w:t>0</w:t>
      </w:r>
      <w:r>
        <w:rPr>
          <w:rFonts w:hint="eastAsia" w:ascii="仿宋_GB2312" w:eastAsia="仿宋_GB2312"/>
          <w:color w:val="000000"/>
          <w:sz w:val="32"/>
          <w:szCs w:val="32"/>
        </w:rPr>
        <w:t>人。因公出国（境）支出决算与</w:t>
      </w:r>
      <w:r>
        <w:rPr>
          <w:rFonts w:ascii="仿宋_GB2312" w:eastAsia="仿宋_GB2312"/>
          <w:color w:val="000000"/>
          <w:sz w:val="32"/>
          <w:szCs w:val="32"/>
        </w:rPr>
        <w:t>20</w:t>
      </w:r>
      <w:r>
        <w:rPr>
          <w:rFonts w:hint="eastAsia" w:ascii="仿宋_GB2312" w:eastAsia="仿宋_GB2312"/>
          <w:color w:val="000000"/>
          <w:sz w:val="32"/>
          <w:szCs w:val="32"/>
        </w:rPr>
        <w:t>2</w:t>
      </w:r>
      <w:r>
        <w:rPr>
          <w:rFonts w:ascii="仿宋_GB2312" w:eastAsia="仿宋_GB2312"/>
          <w:color w:val="000000"/>
          <w:sz w:val="32"/>
          <w:szCs w:val="32"/>
        </w:rPr>
        <w:t>1</w:t>
      </w:r>
      <w:r>
        <w:rPr>
          <w:rFonts w:hint="eastAsia" w:ascii="仿宋_GB2312" w:eastAsia="仿宋_GB2312"/>
          <w:color w:val="000000"/>
          <w:sz w:val="32"/>
          <w:szCs w:val="32"/>
        </w:rPr>
        <w:t>年相同。</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w:t>
      </w:r>
      <w:r>
        <w:rPr>
          <w:rFonts w:ascii="仿宋_GB2312" w:eastAsia="仿宋_GB2312"/>
          <w:color w:val="000000"/>
          <w:sz w:val="32"/>
          <w:szCs w:val="32"/>
        </w:rPr>
        <w:t>20</w:t>
      </w:r>
      <w:r>
        <w:rPr>
          <w:rFonts w:hint="eastAsia" w:ascii="仿宋_GB2312" w:eastAsia="仿宋_GB2312"/>
          <w:color w:val="000000"/>
          <w:sz w:val="32"/>
          <w:szCs w:val="32"/>
        </w:rPr>
        <w:t>2</w:t>
      </w:r>
      <w:r>
        <w:rPr>
          <w:rFonts w:ascii="仿宋_GB2312" w:eastAsia="仿宋_GB2312"/>
          <w:color w:val="000000"/>
          <w:sz w:val="32"/>
          <w:szCs w:val="32"/>
        </w:rPr>
        <w:t>1</w:t>
      </w:r>
      <w:r>
        <w:rPr>
          <w:rFonts w:hint="eastAsia" w:ascii="仿宋_GB2312" w:eastAsia="仿宋_GB2312"/>
          <w:color w:val="000000"/>
          <w:sz w:val="32"/>
          <w:szCs w:val="32"/>
        </w:rPr>
        <w:t>年相同。</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0万元。全年按规定更新购置公务用车0辆，其中：轿车0辆、金额0万元，越野车0辆、金额0万元，载客汽车0辆、金额0万元0。截至</w:t>
      </w:r>
      <w:r>
        <w:rPr>
          <w:rFonts w:ascii="仿宋_GB2312" w:eastAsia="仿宋_GB2312"/>
          <w:color w:val="000000"/>
          <w:sz w:val="32"/>
          <w:szCs w:val="32"/>
        </w:rPr>
        <w:t>2022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月底，单位共有公务用车1辆，其中：轿车1辆（车牌号:川E</w:t>
      </w:r>
      <w:r>
        <w:rPr>
          <w:rFonts w:ascii="仿宋_GB2312" w:eastAsia="仿宋_GB2312"/>
          <w:color w:val="000000"/>
          <w:sz w:val="32"/>
          <w:szCs w:val="32"/>
        </w:rPr>
        <w:t>MB731,</w:t>
      </w:r>
      <w:r>
        <w:rPr>
          <w:rFonts w:hint="eastAsia" w:ascii="仿宋_GB2312" w:eastAsia="仿宋_GB2312"/>
          <w:color w:val="000000"/>
          <w:sz w:val="32"/>
          <w:szCs w:val="32"/>
        </w:rPr>
        <w:t>品牌为红旗轿车，产权为机关事务服务中心，委托医药产业园管理和使用）、越野车0辆、载客汽车0辆。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1.</w:t>
      </w:r>
      <w:r>
        <w:rPr>
          <w:rFonts w:ascii="仿宋_GB2312" w:eastAsia="仿宋_GB2312"/>
          <w:color w:val="000000"/>
          <w:sz w:val="32"/>
          <w:szCs w:val="32"/>
        </w:rPr>
        <w:t>4</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ascii="仿宋_GB2312" w:eastAsia="仿宋_GB2312"/>
          <w:color w:val="000000"/>
          <w:sz w:val="32"/>
          <w:szCs w:val="32"/>
        </w:rPr>
        <w:t>1</w:t>
      </w:r>
      <w:r>
        <w:rPr>
          <w:rFonts w:hint="eastAsia" w:ascii="仿宋_GB2312" w:eastAsia="仿宋_GB2312"/>
          <w:color w:val="000000"/>
          <w:sz w:val="32"/>
          <w:szCs w:val="32"/>
        </w:rPr>
        <w:t>年减少了0.</w:t>
      </w:r>
      <w:r>
        <w:rPr>
          <w:rFonts w:ascii="仿宋_GB2312" w:eastAsia="仿宋_GB2312"/>
          <w:color w:val="000000"/>
          <w:sz w:val="32"/>
          <w:szCs w:val="32"/>
        </w:rPr>
        <w:t>3</w:t>
      </w:r>
      <w:r>
        <w:rPr>
          <w:rFonts w:hint="eastAsia" w:ascii="仿宋_GB2312" w:eastAsia="仿宋_GB2312"/>
          <w:color w:val="000000"/>
          <w:sz w:val="32"/>
          <w:szCs w:val="32"/>
        </w:rPr>
        <w:t>万元，减少的主要原因是在接待中注重了节约。其中：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w:t>
      </w:r>
      <w:r>
        <w:rPr>
          <w:rFonts w:ascii="仿宋" w:hAnsi="仿宋" w:eastAsia="仿宋"/>
          <w:color w:val="000000"/>
          <w:sz w:val="32"/>
          <w:szCs w:val="32"/>
        </w:rPr>
        <w:t>4</w:t>
      </w:r>
      <w:r>
        <w:rPr>
          <w:rFonts w:hint="eastAsia" w:ascii="仿宋_GB2312" w:eastAsia="仿宋_GB2312"/>
          <w:color w:val="000000"/>
          <w:sz w:val="32"/>
          <w:szCs w:val="32"/>
        </w:rPr>
        <w:t>万元，主要用于执行公务、开展业务活动餐费开支等。国内公务接待3</w:t>
      </w:r>
      <w:r>
        <w:rPr>
          <w:rFonts w:ascii="仿宋_GB2312" w:eastAsia="仿宋_GB2312"/>
          <w:color w:val="000000"/>
          <w:sz w:val="32"/>
          <w:szCs w:val="32"/>
        </w:rPr>
        <w:t>5</w:t>
      </w:r>
      <w:r>
        <w:rPr>
          <w:rFonts w:hint="eastAsia" w:ascii="仿宋_GB2312" w:eastAsia="仿宋_GB2312"/>
          <w:color w:val="000000"/>
          <w:sz w:val="32"/>
          <w:szCs w:val="32"/>
        </w:rPr>
        <w:t>批次，1</w:t>
      </w:r>
      <w:r>
        <w:rPr>
          <w:rFonts w:ascii="仿宋_GB2312" w:eastAsia="仿宋_GB2312"/>
          <w:color w:val="000000"/>
          <w:sz w:val="32"/>
          <w:szCs w:val="32"/>
        </w:rPr>
        <w:t>82</w:t>
      </w:r>
      <w:r>
        <w:rPr>
          <w:rFonts w:hint="eastAsia" w:ascii="仿宋_GB2312" w:eastAsia="仿宋_GB2312"/>
          <w:color w:val="000000"/>
          <w:sz w:val="32"/>
          <w:szCs w:val="32"/>
        </w:rPr>
        <w:t>人次（不包括陪同人员），共计支出1.</w:t>
      </w:r>
      <w:r>
        <w:rPr>
          <w:rFonts w:ascii="仿宋_GB2312" w:eastAsia="仿宋_GB2312"/>
          <w:color w:val="000000"/>
          <w:sz w:val="32"/>
          <w:szCs w:val="32"/>
        </w:rPr>
        <w:t>4</w:t>
      </w:r>
      <w:r>
        <w:rPr>
          <w:rFonts w:hint="eastAsia" w:ascii="仿宋_GB2312" w:eastAsia="仿宋_GB2312"/>
          <w:color w:val="000000"/>
          <w:sz w:val="32"/>
          <w:szCs w:val="32"/>
        </w:rPr>
        <w:t>元，具体内容包括：公务接待餐费1.</w:t>
      </w:r>
      <w:r>
        <w:rPr>
          <w:rFonts w:ascii="仿宋_GB2312" w:eastAsia="仿宋_GB2312"/>
          <w:color w:val="000000"/>
          <w:sz w:val="32"/>
          <w:szCs w:val="32"/>
        </w:rPr>
        <w:t>4</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万元，外事接待0批次，0人，共计支出0万元0。</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（二）政府性基金预算财政拨款“三公”经费支出</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政府性基金预算财政拨款“三公”经费支出全年预算数为0万元，支出数为0万元。其中：因公出国（境）费支出决算0万元，占0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1"/>
        <w:rPr>
          <w:rStyle w:val="17"/>
          <w:rFonts w:ascii="黑体" w:hAnsi="黑体" w:eastAsia="黑体"/>
        </w:rPr>
      </w:pPr>
      <w:bookmarkStart w:id="46" w:name="_Toc15377218"/>
      <w:bookmarkStart w:id="47" w:name="_Toc15396610"/>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年，政府性基金预算拨款支出4</w:t>
      </w:r>
      <w:r>
        <w:rPr>
          <w:rFonts w:ascii="仿宋_GB2312" w:eastAsia="仿宋_GB2312"/>
          <w:color w:val="000000"/>
          <w:sz w:val="32"/>
          <w:szCs w:val="32"/>
        </w:rPr>
        <w:t>1839.23</w:t>
      </w:r>
      <w:r>
        <w:rPr>
          <w:rFonts w:hint="eastAsia" w:ascii="仿宋_GB2312" w:eastAsia="仿宋_GB2312"/>
          <w:color w:val="000000"/>
          <w:sz w:val="32"/>
          <w:szCs w:val="32"/>
        </w:rPr>
        <w:t>万元。其中：</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城乡社区支出（类）国有土地使用权出让收入安排的支出（款）征地和拆迁补偿支出（项）5</w:t>
      </w:r>
      <w:r>
        <w:rPr>
          <w:rFonts w:ascii="仿宋_GB2312" w:eastAsia="仿宋_GB2312"/>
          <w:color w:val="000000"/>
          <w:sz w:val="32"/>
          <w:szCs w:val="32"/>
        </w:rPr>
        <w:t>60</w:t>
      </w:r>
      <w:r>
        <w:rPr>
          <w:rFonts w:hint="eastAsia" w:ascii="仿宋_GB2312" w:eastAsia="仿宋_GB2312"/>
          <w:color w:val="000000"/>
          <w:sz w:val="32"/>
          <w:szCs w:val="32"/>
        </w:rPr>
        <w:t>万元，主要用于园区征地拆迁补偿费支出等；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城乡社区支出（类）国有土地使用权出让收入安排的支出（款）补偿被征地农民支出（项）1</w:t>
      </w:r>
      <w:r>
        <w:rPr>
          <w:rFonts w:ascii="仿宋_GB2312" w:eastAsia="仿宋_GB2312"/>
          <w:color w:val="000000"/>
          <w:sz w:val="32"/>
          <w:szCs w:val="32"/>
        </w:rPr>
        <w:t>215</w:t>
      </w:r>
      <w:r>
        <w:rPr>
          <w:rFonts w:hint="eastAsia" w:ascii="仿宋_GB2312" w:eastAsia="仿宋_GB2312"/>
          <w:color w:val="000000"/>
          <w:sz w:val="32"/>
          <w:szCs w:val="32"/>
        </w:rPr>
        <w:t>万元，主要用于园区补征地农民过渡费支出等；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城乡社区支出（类）国有土地使用权出让收入安排的支出（款）其他国有土地使用权出让收入安排的支出6</w:t>
      </w: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23</w:t>
      </w:r>
      <w:r>
        <w:rPr>
          <w:rFonts w:hint="eastAsia" w:ascii="仿宋_GB2312" w:eastAsia="仿宋_GB2312"/>
          <w:color w:val="000000"/>
          <w:sz w:val="32"/>
          <w:szCs w:val="32"/>
        </w:rPr>
        <w:t>万元，主要用于园区征地拆迁费等；</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其他支出（类）其他政府性基金及对应专项债务收入安排的支出（款）其他地方自行试点项目收益专项债券收入安排的支出（项）4</w:t>
      </w:r>
      <w:r>
        <w:rPr>
          <w:rFonts w:ascii="仿宋_GB2312" w:eastAsia="仿宋_GB2312"/>
          <w:color w:val="000000"/>
          <w:sz w:val="32"/>
          <w:szCs w:val="32"/>
        </w:rPr>
        <w:t>00</w:t>
      </w:r>
      <w:r>
        <w:rPr>
          <w:rFonts w:hint="eastAsia" w:ascii="仿宋_GB2312" w:eastAsia="仿宋_GB2312"/>
          <w:color w:val="000000"/>
          <w:sz w:val="32"/>
          <w:szCs w:val="32"/>
        </w:rPr>
        <w:t>00万元，主要用于产城融合项目建设等支出。</w:t>
      </w:r>
    </w:p>
    <w:p>
      <w:pPr>
        <w:numPr>
          <w:ilvl w:val="0"/>
          <w:numId w:val="2"/>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2022</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年，医药产业园机关运行经费支出4</w:t>
      </w: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51</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rPr>
        <w:t>2</w:t>
      </w:r>
      <w:r>
        <w:rPr>
          <w:rFonts w:ascii="仿宋_GB2312" w:eastAsia="仿宋_GB2312"/>
          <w:color w:val="000000"/>
          <w:sz w:val="32"/>
          <w:szCs w:val="32"/>
        </w:rPr>
        <w:t>1</w:t>
      </w:r>
      <w:r>
        <w:rPr>
          <w:rFonts w:hint="eastAsia" w:ascii="仿宋_GB2312" w:eastAsia="仿宋_GB2312"/>
          <w:color w:val="000000"/>
          <w:sz w:val="32"/>
          <w:szCs w:val="32"/>
        </w:rPr>
        <w:t>年增加4</w:t>
      </w:r>
      <w:r>
        <w:rPr>
          <w:rFonts w:ascii="仿宋_GB2312" w:eastAsia="仿宋_GB2312"/>
          <w:color w:val="000000"/>
          <w:sz w:val="32"/>
          <w:szCs w:val="32"/>
        </w:rPr>
        <w:t>.34</w:t>
      </w:r>
      <w:r>
        <w:rPr>
          <w:rFonts w:hint="eastAsia" w:ascii="仿宋_GB2312" w:eastAsia="仿宋_GB2312"/>
          <w:color w:val="000000"/>
          <w:sz w:val="32"/>
          <w:szCs w:val="32"/>
        </w:rPr>
        <w:t>万元，同比增长1</w:t>
      </w:r>
      <w:r>
        <w:rPr>
          <w:rFonts w:ascii="仿宋_GB2312" w:eastAsia="仿宋_GB2312"/>
          <w:color w:val="000000"/>
          <w:sz w:val="32"/>
          <w:szCs w:val="32"/>
        </w:rPr>
        <w:t>0.5%</w:t>
      </w:r>
      <w:r>
        <w:rPr>
          <w:rFonts w:hint="eastAsia" w:ascii="仿宋_GB2312" w:eastAsia="仿宋_GB2312"/>
          <w:color w:val="000000"/>
          <w:sz w:val="32"/>
          <w:szCs w:val="32"/>
        </w:rPr>
        <w:t>，主要原因是人员比上年有增加，运行经费有所增加。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医药产业园政府采购支出总额0万元，其中：政府采购货物支出0万元、政府采购工程支出0万元、政府采购服务支出0万元，主要用于日常办公。授予中小企业合同金额0万元，其中：授予小微企业合同金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日，医药产业园共有车辆1辆（产权为机关事务服务中心，医药产业园代为管理和使用），其中：其他用车1辆，其他用车主要是用于日常公务出行。单价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根据预算绩效管理要求，本部门在2022年度预算编制阶段，组织对“园区项目建设前期要素保障及基础设施维护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“安全环保”“宣传工作”“产城融合建设项目”“征地拆迁项目”“企业扶持资金”等6个项目开展了预算事前绩效评估，对6个项目编制了绩效目标，预算执行过程中，选取6个项目开展绩效监控。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医药产业园部门整体绩效自评报告、“园区项目建设前期要素保障及基础设施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环保”“宣传工作”“产城融合建设项目”“征地拆迁项目”“企业扶持资金”等专项预算项目绩效自评报告，其中，医药产业园部门整体绩效自评得分为95分，绩效自评综述：全面完成绩效目标，实施效果好，达到预期效果，对园区发展及泸县经济发展起到大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年医药产业园部门整体绩效评价报告》及专项绩效自评报告见附件（第四部分）</w:t>
      </w:r>
    </w:p>
    <w:p>
      <w:pPr>
        <w:widowControl/>
        <w:jc w:val="center"/>
        <w:rPr>
          <w:rStyle w:val="16"/>
          <w:rFonts w:ascii="黑体" w:hAnsi="黑体" w:eastAsia="黑体"/>
          <w:b w:val="0"/>
        </w:rPr>
      </w:pPr>
      <w:r>
        <w:rPr>
          <w:rFonts w:ascii="仿宋_GB2312" w:hAnsi="仿宋_GB2312" w:eastAsia="仿宋_GB2312" w:cs="仿宋_GB2312"/>
          <w:sz w:val="32"/>
          <w:szCs w:val="32"/>
        </w:rPr>
        <w:br w:type="page"/>
      </w:r>
      <w:bookmarkStart w:id="55" w:name="_Toc15396613"/>
      <w:bookmarkStart w:id="56" w:name="_Toc15377225"/>
      <w:r>
        <w:rPr>
          <w:rStyle w:val="16"/>
          <w:rFonts w:hint="eastAsia" w:ascii="黑体" w:hAnsi="黑体" w:eastAsia="黑体"/>
        </w:rPr>
        <w:t>第三部分</w:t>
      </w:r>
      <w:r>
        <w:rPr>
          <w:rFonts w:hint="eastAsia" w:ascii="仿宋_GB2312" w:hAnsi="仿宋_GB2312" w:eastAsia="仿宋_GB2312" w:cs="仿宋_GB2312"/>
          <w:sz w:val="32"/>
          <w:szCs w:val="32"/>
        </w:rPr>
        <w:t xml:space="preserve"> </w:t>
      </w:r>
      <w:r>
        <w:rPr>
          <w:rStyle w:val="16"/>
          <w:rFonts w:hint="eastAsia" w:ascii="黑体" w:hAnsi="黑体" w:eastAsia="黑体"/>
        </w:rPr>
        <w:t xml:space="preserve"> 名词解释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9.社会保障和就业（类）行政事业单位离退休（款）机关事业单位基本养老保险缴费支出（项）：指单位为职工缴纳的养老保险费。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10.医疗卫生与计划生育（类）行政事业单位医疗（款）行政单位医疗（项）:指单位为行政人员缴纳的医疗保险费。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11.医疗卫生与计划生育（类）行政事业单位医疗（款）事业单位医疗（项）: 指单位为事业人员缴纳的医疗保险费。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12.医疗卫生与计划生育（类）行政事业单位医疗（款）公务员医疗补助（项）:指职工附加医疗保险费。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13.资源勘探信息等支出（类）支持中小企业发展与管理支出（款）行政运行（项）：指单位人员经费支出及公用经费支出。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资源勘探信息等支出（类）支持中小企业发展与管理支出（款）一般行政管理事务（项）：指园区招商引资、宣传、流动现场会、委托业务费（如不能列入项目的勘察设计费、测绘费、专家评审费）及零星水电气迁改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资源勘探信息等支出（类）支持中小企业发展与管理支出（款）其他支持中小企业发展与管理支出（项）：指园区基础设施建设、其他社会保障缴费、其他基本性支出、其他商品和服务支出、其他对个人和家庭的补助支出、其他对企事业单位的补贴支出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16.住房保障支出（类）住房改革支出（款）住房公积金（项）：指职工住房公积金缴费支出。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rPr>
          <w:rFonts w:hint="eastAsia" w:ascii="仿宋_GB2312" w:eastAsia="仿宋_GB2312"/>
          <w:sz w:val="32"/>
          <w:szCs w:val="32"/>
        </w:rPr>
      </w:pPr>
    </w:p>
    <w:p>
      <w:pPr>
        <w:pStyle w:val="26"/>
        <w:spacing w:line="560" w:lineRule="exact"/>
        <w:rPr>
          <w:rFonts w:hint="eastAsia" w:ascii="仿宋_GB2312" w:eastAsia="仿宋_GB2312"/>
          <w:sz w:val="32"/>
          <w:szCs w:val="32"/>
        </w:rPr>
      </w:pPr>
    </w:p>
    <w:p>
      <w:pPr>
        <w:pStyle w:val="26"/>
        <w:spacing w:line="560" w:lineRule="exact"/>
        <w:jc w:val="center"/>
        <w:rPr>
          <w:rStyle w:val="16"/>
          <w:rFonts w:ascii="黑体" w:hAnsi="黑体" w:eastAsia="黑体"/>
          <w:b w:val="0"/>
        </w:rPr>
      </w:pPr>
      <w:r>
        <w:rPr>
          <w:rFonts w:ascii="宋体"/>
          <w:b/>
          <w:sz w:val="44"/>
          <w:szCs w:val="44"/>
        </w:rPr>
        <w:br w:type="page"/>
      </w:r>
      <w:bookmarkStart w:id="57" w:name="_Toc15396614"/>
      <w:bookmarkStart w:id="58" w:name="_Toc15377226"/>
      <w:r>
        <w:rPr>
          <w:rFonts w:hint="eastAsia" w:ascii="黑体" w:hAnsi="黑体" w:eastAsia="黑体"/>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2022</w:t>
      </w:r>
      <w:r>
        <w:rPr>
          <w:rFonts w:hint="eastAsia" w:ascii="方正小标宋简体" w:hAnsi="宋体" w:eastAsia="方正小标宋简体"/>
          <w:color w:val="000000"/>
          <w:kern w:val="0"/>
          <w:sz w:val="40"/>
          <w:szCs w:val="44"/>
        </w:rPr>
        <w:t>年医药产业园部门</w:t>
      </w:r>
      <w:r>
        <w:rPr>
          <w:rFonts w:hint="eastAsia" w:ascii="方正小标宋简体" w:hAnsi="宋体" w:eastAsia="方正小标宋简体"/>
          <w:color w:val="000000"/>
          <w:kern w:val="0"/>
          <w:sz w:val="40"/>
          <w:szCs w:val="44"/>
          <w:lang w:val="zh-CN"/>
        </w:rPr>
        <w:t>整体绩效评价报告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泸州医药产业园区管理委员会（以下简称“医药产业园”）下设有党工委办公室、要素保障部、应急管理办公室、招商发展部、发展战略部、计划财务部和服务中心等。服务中心为医药产业园下属非独立核算的财政全额拨款事业单位，服务中心内设有办公室、政务服务部、企业服务部、投融资服务部等四个部门。</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1．贯彻执行国家和省、市、县有关医药产业的法律、法规和政策，执行县委、县政府以及泸州高新区管委会的决定，制定医药产业园有关行政管理办法；</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2．负责医药产业园行政管理；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3．负责医药产业园规划的组织实施；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4.负责医药产业园基础设施建设和管理；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5．负责医药产业园入驻企业的项目建设和管理；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6．负责医药产业园招商引资；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7．负责医药产业园社会事务管理；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8．负责医药产业园财务管理；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9.负责协调、监督有关部门设立的医药产业园服务管理机构的工作；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10．履行廉政建设职责，执行廉政建设责任制的各项规定；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11．承办县委、县政府及泸州高新区管委会交办的其它工作。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医药产业园（包括服务中心）目前有编制共31名，其中行政编制10名，行政工勤编制1名，事业编制20名。年终实有在职人员共31人，其中行政人员10人，行政工勤人员1人，事业人员20人。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二、部门总体资金收支情况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（一）部门总体收支情况。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1.部门总体收入情况</w:t>
      </w:r>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2年，部门总体收入合计44632.05万元，其中：一般公共预算财政拨款收入2772.24万元，占6.2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；政府性基金预算财政拨款收入41839.23万元，占93.7</w:t>
      </w:r>
      <w:r>
        <w:rPr>
          <w:rFonts w:ascii="仿宋" w:hAnsi="仿宋" w:eastAsia="仿宋"/>
          <w:color w:val="000000"/>
          <w:sz w:val="32"/>
          <w:szCs w:val="32"/>
        </w:rPr>
        <w:t>%</w:t>
      </w:r>
      <w:r>
        <w:rPr>
          <w:rFonts w:hint="eastAsia" w:ascii="仿宋" w:hAnsi="仿宋" w:eastAsia="仿宋"/>
          <w:color w:val="000000"/>
          <w:sz w:val="32"/>
          <w:szCs w:val="32"/>
        </w:rPr>
        <w:t>，年初结转结余20.58万元。总收入较上年比减少了25423.28万元，同比减少36.3%，主要原因是减少了产城融合专项债券资金。</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2.部门总体支出情况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2022年部门总体支出44632.05万元。其中一般公共服务支出344.32万元；社会保障和就业支出43.04万元；卫生健康支出18.01万元；节能环保支出1574.78万元；城乡社区支出1839.23万元；资源勘探工业信息等支出781.60万元；住房保障支出31.07万元；其他支出40000万元。总支出较上年减少了25423.28万元，同比减少36.3%，主要原因是减少了产城融合专项债券资金。</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3.部门总体结转结余情况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2022年部门总体结转结余为0万元。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2年，部门财政拨款总体收入合计44632.05万元，其中：一般公共预算财政拨款收入2772.24万元，占6.2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；政府性基金预算财政拨款收入41839.23万元，占93.7</w:t>
      </w:r>
      <w:r>
        <w:rPr>
          <w:rFonts w:ascii="仿宋" w:hAnsi="仿宋" w:eastAsia="仿宋"/>
          <w:color w:val="000000"/>
          <w:sz w:val="32"/>
          <w:szCs w:val="32"/>
        </w:rPr>
        <w:t>%</w:t>
      </w:r>
      <w:r>
        <w:rPr>
          <w:rFonts w:hint="eastAsia" w:ascii="仿宋" w:hAnsi="仿宋" w:eastAsia="仿宋"/>
          <w:color w:val="000000"/>
          <w:sz w:val="32"/>
          <w:szCs w:val="32"/>
        </w:rPr>
        <w:t>，年初结转结余20.58万元。总收入较上年比减少了25423.28万元，同比减少36.3%，主要原因是减少了产城融合专项债券资金。</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2022年部门财政拨款支出44632.05万元。其中一般公共服务支出344.32万元；社会保障和就业支出43.04万元；卫生健康支出18.01万元；节能环保支出1574.78万元；城乡社区支出1839.23万元；资源勘探工业信息等支出781.60万元；住房保障支出31.07万元；其他支出40000万元。总支出较上年减少了25423.28万元，同比减少36.3%，主要原因是减少了产城融合专项债券资金。</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2022年部门财政拨款结转结余为0万元。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人员类预算经费中包含了职工工资、津补贴、基础绩效奖和年终目标考核奖。工资、津补贴和基础绩效保证了按月全额发放，没有拖欠职工的情况。年终目标考核奖的发放是按单位目标考核每个人的分数进行量化考核发放，有效的促进了工作的推进，同时也提高了职工的积极性。人员类预算经费预算完成率100%，年终无结存。</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运转类经费主要包含日常办公经费、经常性项目经费等，在平时使用过程中，严格控制了支出进度，确保了日常办公、水电、差旅、培训、招商引资、安全环保、流动现场会等支出。运转类项目经费的使用，顺利有效的推进了平时日常工作，确保正常运转。资金完成率100%，年终无结余。</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特定目标类经费主要含企业扶持、征地拆迁和专项债券资金等。该类项目资金的使用，保证了企业扶持资的兑现，群众过渡费得到按时支付，专项基础设施建设得到有效推进。资金完成率100%，年终无结余。</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2022年医药产业园</w:t>
      </w:r>
      <w:r>
        <w:rPr>
          <w:rFonts w:ascii="仿宋_GB2312" w:eastAsia="仿宋_GB2312"/>
          <w:color w:val="000000"/>
          <w:sz w:val="32"/>
          <w:szCs w:val="32"/>
        </w:rPr>
        <w:t>奋力推进经济建设</w:t>
      </w:r>
      <w:r>
        <w:rPr>
          <w:rFonts w:hint="eastAsia" w:ascii="仿宋_GB2312" w:eastAsia="仿宋_GB2312"/>
          <w:color w:val="000000"/>
          <w:sz w:val="32"/>
          <w:szCs w:val="32"/>
        </w:rPr>
        <w:t>，各项经济指标稳中有进</w:t>
      </w:r>
      <w:r>
        <w:rPr>
          <w:rFonts w:ascii="仿宋_GB2312" w:eastAsia="仿宋_GB2312"/>
          <w:color w:val="000000"/>
          <w:sz w:val="32"/>
          <w:szCs w:val="32"/>
        </w:rPr>
        <w:t>。全年完成工业总产值229.3亿元，同比增长17.6%；主营业务收入239.2亿元，同比增长18.4%；一般公共预算收入9881万元，占全年目标任务133.5%；“双争一汇”资金1450.6万元，占全年目标任务152.7%。</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2022年，医药产业园全面完成了年初目标，职工及各部门履职尽责，工作认真负责，各项工作有序推动，完成效果较好。</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2022年终，园区管委会组织相关人员对项目实施情况进行考核评价，对项目实施中存在的问题进行整改，并将考评结果运用到年终目标考核奖发放。</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（四）自评质量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通过对全年绩效目标进行评价，全年绩效目标完成情况良好，基本按目标进度实施并完成，完成质量较高。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2022年，泸州医药产业园区深入贯彻新发展理念，主动融入新发展格局，围绕市委“一体两翼”发展战略和县委“突破800亿、跻身百强县”发展目标，紧锁生物医药、医疗器械、保化品三大主导产业和医贸流通及防疫物资等配套产业，以经济建设为中心，招商引资为抓手，项目建设为引领，优化环境为手段，坚持干在实处、走在前列，着力提升园区综合竞争力，争做</w:t>
      </w:r>
      <w:r>
        <w:rPr>
          <w:rFonts w:hint="eastAsia" w:ascii="仿宋_GB2312" w:eastAsia="仿宋_GB2312"/>
          <w:color w:val="000000"/>
          <w:sz w:val="32"/>
          <w:szCs w:val="32"/>
        </w:rPr>
        <w:t>泸州市七大工业产业链</w:t>
      </w:r>
      <w:r>
        <w:rPr>
          <w:rFonts w:ascii="仿宋_GB2312" w:eastAsia="仿宋_GB2312"/>
          <w:color w:val="000000"/>
          <w:sz w:val="32"/>
          <w:szCs w:val="32"/>
        </w:rPr>
        <w:t>高质量发展排头兵。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2022年医药产业园</w:t>
      </w:r>
      <w:r>
        <w:rPr>
          <w:rFonts w:ascii="仿宋_GB2312" w:eastAsia="仿宋_GB2312"/>
          <w:color w:val="000000"/>
          <w:sz w:val="32"/>
          <w:szCs w:val="32"/>
        </w:rPr>
        <w:t>奋力推进经济建设</w:t>
      </w:r>
      <w:r>
        <w:rPr>
          <w:rFonts w:hint="eastAsia" w:ascii="仿宋_GB2312" w:eastAsia="仿宋_GB2312"/>
          <w:color w:val="000000"/>
          <w:sz w:val="32"/>
          <w:szCs w:val="32"/>
        </w:rPr>
        <w:t>，各项经济指标稳中有进</w:t>
      </w:r>
      <w:r>
        <w:rPr>
          <w:rFonts w:ascii="仿宋_GB2312" w:eastAsia="仿宋_GB2312"/>
          <w:color w:val="000000"/>
          <w:sz w:val="32"/>
          <w:szCs w:val="32"/>
        </w:rPr>
        <w:t>。全年完成工业总产值229.3亿元，同比增长17.6%；主营业务收入239.2亿元，同比增长18.4%；一般公共预算收入9881万元，占全年目标任务133.5%；“双争一汇”资金1450.6万元，占全年目标任务152.7%。</w:t>
      </w:r>
    </w:p>
    <w:p>
      <w:pPr>
        <w:widowControl/>
        <w:adjustRightInd w:val="0"/>
        <w:snapToGrid w:val="0"/>
        <w:spacing w:line="58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2022年，园区管委会全面完成了年初目标，各项工作完成效果较好。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.资金</w:t>
      </w:r>
      <w:r>
        <w:rPr>
          <w:rFonts w:ascii="仿宋" w:hAnsi="仿宋" w:eastAsia="仿宋" w:cs="仿宋_GB2312"/>
          <w:sz w:val="32"/>
          <w:szCs w:val="32"/>
        </w:rPr>
        <w:t>管理还比较粗放。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财务制度执行力有待加强，资金使用计划有待细化。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财政预算资金到位比较迟缓，各项目经费不能及时到位。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继续从严控制车辆购置及运行费、公务接待费等一般性支出。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加强财务管理，严格财务审核。在费用报账支付时，按照预算规定的费用项目和用途进行资金使用审核、列报支付、财务核算，杜绝超支现象的发生。</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加强项目进度跟踪，开展项目绩效评价，确保项目绩效目标的完成。</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rPr>
          <w:rFonts w:hint="eastAsia" w:ascii="黑体" w:hAnsi="黑体" w:eastAsia="黑体" w:cs="黑体"/>
          <w:sz w:val="32"/>
          <w:szCs w:val="32"/>
        </w:rPr>
      </w:pPr>
      <w:r>
        <w:rPr>
          <w:rFonts w:ascii="仿宋_GB2312" w:hAnsi="仿宋_GB2312" w:eastAsia="仿宋_GB2312" w:cs="仿宋_GB2312"/>
          <w:sz w:val="32"/>
          <w:szCs w:val="32"/>
        </w:rPr>
        <w:br w:type="page"/>
      </w:r>
      <w:r>
        <w:rPr>
          <w:rFonts w:hint="eastAsia" w:ascii="黑体" w:hAnsi="黑体" w:eastAsia="黑体" w:cs="黑体"/>
          <w:sz w:val="32"/>
          <w:szCs w:val="32"/>
        </w:rPr>
        <w:t>附件</w:t>
      </w:r>
      <w:r>
        <w:rPr>
          <w:rFonts w:ascii="黑体" w:hAnsi="黑体" w:eastAsia="黑体" w:cs="黑体"/>
          <w:sz w:val="32"/>
          <w:szCs w:val="32"/>
        </w:rPr>
        <w:t>2</w:t>
      </w:r>
    </w:p>
    <w:p>
      <w:pPr>
        <w:spacing w:line="58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“园区项目建设前期要素保障及基础设施日常维修维护”项目</w:t>
      </w:r>
      <w:r>
        <w:rPr>
          <w:rFonts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zh-CN"/>
        </w:rPr>
        <w:t>2年绩效评价报告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园区项目建设前期要素保障及基础设施日常维修维护”项目的主管部门是医药产业园，具体管理部门是</w:t>
      </w:r>
      <w:r>
        <w:rPr>
          <w:rFonts w:hint="eastAsia" w:ascii="仿宋_GB2312" w:hAnsi="仿宋_GB2312" w:eastAsia="仿宋_GB2312" w:cs="仿宋_GB2312"/>
          <w:sz w:val="32"/>
          <w:szCs w:val="32"/>
        </w:rPr>
        <w:t>要素保障部。负责园区道路、绿化和标准化厂房的日常维修维护。</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“园区项目建设前期要素保障及基础设施日常维修维护”项目指在开展园区所有道路和标准厂房的日常维修，保证园区道路、厂房安全完好并正常投入使用，保证园区良好的基础设施形象。</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医药产业园制订完善了《财务管理办法》，对项目资金支出进行了规范，严格规定了具体支出的程序、要求。</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该项目主要开展道路、绿化及厂房的维护，根据实际需要确定维护的相关内容，资金分配严格按照预算安排用于相关事务。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维护好园区9号线、11号线、13号线、15号线、17号线、20号线、4号线、8号线的14千米道路，同时对26万平方米绿化、31千米水电气管线进行维护。</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项目实施过程中，定期和不定期的对道路进行修整，同时聘请专业队伍对绿化进行除草、施肥、浇水、修剪等，使园区道路和绿化真正实现干净、整洁、美观。水电气管线能顺利使用。</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项目绩效自评采用的组织实施步骤及方法。项目绩效自评采用中期考察与年终绩效考核报告相结合的方式进行。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1.项目申报及批复资金人民币60万元。</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2.项目资金无预算调整。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1.资金计划。该项目资金计划为县财政局下达的一般公共预算财政拨款资金。</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2.资金到位。该项目资金于2022年1月下达，共计下达财政资金60万元，资金到位率100%。</w:t>
      </w:r>
      <w:r>
        <w:rPr>
          <w:rFonts w:hint="eastAsia" w:ascii="仿宋_GB2312" w:hAnsi="宋体" w:eastAsia="仿宋_GB2312"/>
          <w:sz w:val="32"/>
          <w:szCs w:val="32"/>
          <w:lang w:val="zh-CN"/>
        </w:rPr>
        <w:br w:type="textWrapping"/>
      </w:r>
      <w:r>
        <w:rPr>
          <w:rFonts w:hint="eastAsia" w:ascii="仿宋_GB2312" w:hAnsi="宋体" w:eastAsia="仿宋_GB2312"/>
          <w:sz w:val="32"/>
          <w:szCs w:val="32"/>
          <w:lang w:val="zh-CN"/>
        </w:rPr>
        <w:t xml:space="preserve">    3.资金使用。该项目共计支出60万元。资金支付符合支付标准、支付进度和相关依据，支出符合《中华人民共和国预算法》。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项目严格执行医药产业园财务管理制度，账务处理及时，会计核算规范。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项目成立了由医药产业园副主任为组长，要素保障部部长为副组长，服务中心、应急管理公室、计划财务部负责人为成员的工作组，协调开展项目建设、质量管理、项目财务管理等工作。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项目组织分工情况：该项目由要素保障部负责提出需要维修维护的事项，由要素保障部、服务中心、应急管理办公室等部门协作，计划财务部负责后勤保障等工作。</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项目推行全面质量管理，充分发挥医药产业园的监督管理职能，财务报账严格执行财务审批程序，涉及政府采购的严格按政府采购相关程序实施。</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采用工作考勤、日常检查、财务监督的方式执行，项目建立相关档案资料，计划财务部负责管理项目财务工作，办公室负责物资采购、验收及出入库的监管。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通过该项目的实施，对道路维修维护了5次，绿化维护了7次，管线维护了4次。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社会效益：</w:t>
      </w:r>
      <w:r>
        <w:rPr>
          <w:rFonts w:hint="eastAsia" w:ascii="仿宋_GB2312" w:hAnsi="仿宋_GB2312" w:eastAsia="仿宋_GB2312" w:cs="仿宋_GB2312"/>
          <w:sz w:val="32"/>
          <w:szCs w:val="32"/>
        </w:rPr>
        <w:t>通过“</w:t>
      </w:r>
      <w:r>
        <w:rPr>
          <w:rFonts w:hint="eastAsia" w:ascii="仿宋_GB2312" w:hAnsi="宋体" w:eastAsia="仿宋_GB2312"/>
          <w:sz w:val="32"/>
          <w:szCs w:val="32"/>
          <w:lang w:val="zh-CN"/>
        </w:rPr>
        <w:t>园区项目建设前期要素保障及基础设施日常维修维护”</w:t>
      </w:r>
      <w:r>
        <w:rPr>
          <w:rFonts w:hint="eastAsia" w:ascii="仿宋_GB2312" w:hAnsi="仿宋_GB2312" w:eastAsia="仿宋_GB2312" w:cs="仿宋_GB2312"/>
          <w:sz w:val="32"/>
          <w:szCs w:val="32"/>
        </w:rPr>
        <w:t>项目的开展，使园区道路和绿化真正实现干净、整洁、美观，使得园区形象有大的提升，同时也较好的展现了泸县的风貌。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群众满意度：在园企业及附近群众对园区满意度高。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该项目实施有序，收效较好，项目实施完成度较高。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随着园区建设的不断推进，道路、绿化和水电气管线越来越多，维护量不断增加，费用可能会增大，维护难度增加。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下一步措施：加强维护力度，加大资金投入，确保园区基础设施正常运行，为园区企业提供强有力的保障。</w:t>
      </w:r>
    </w:p>
    <w:p>
      <w:pPr>
        <w:spacing w:line="600" w:lineRule="exact"/>
        <w:jc w:val="center"/>
        <w:rPr>
          <w:rFonts w:ascii="方正小标宋简体" w:hAnsi="宋体" w:eastAsia="方正小标宋简体"/>
          <w:color w:val="000000"/>
          <w:kern w:val="0"/>
          <w:sz w:val="44"/>
          <w:szCs w:val="44"/>
          <w:lang w:val="zh-CN"/>
        </w:rPr>
      </w:pPr>
      <w:r>
        <w:rPr>
          <w:rStyle w:val="16"/>
          <w:rFonts w:ascii="黑体" w:hAnsi="黑体" w:eastAsia="黑体"/>
          <w:b w:val="0"/>
        </w:rPr>
        <w:br w:type="page"/>
      </w:r>
      <w:r>
        <w:rPr>
          <w:rFonts w:hint="eastAsia" w:ascii="方正小标宋简体" w:hAnsi="宋体" w:eastAsia="方正小标宋简体"/>
          <w:color w:val="000000"/>
          <w:kern w:val="0"/>
          <w:sz w:val="44"/>
          <w:szCs w:val="44"/>
          <w:lang w:val="zh-CN"/>
        </w:rPr>
        <w:t>“安全环保工作”项目</w:t>
      </w:r>
      <w:r>
        <w:rPr>
          <w:rFonts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zh-CN"/>
        </w:rPr>
        <w:t>2年绩效评价报告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医药产业园“安全环保工作”项目的主管部门是医药产业园，具体管理部门是急管理办公室。主要负责园区安全和环保培训、督导、检查、隐患整改等相关工作。</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spacing w:line="580" w:lineRule="exact"/>
        <w:ind w:firstLine="640" w:firstLineChars="200"/>
        <w:rPr>
          <w:rFonts w:hint="eastAsia" w:ascii="仿宋_GB2312" w:hAnsi="宋体" w:eastAsia="仿宋_GB2312"/>
          <w:sz w:val="32"/>
          <w:szCs w:val="32"/>
          <w:lang w:val="zh-CN"/>
        </w:rPr>
      </w:pPr>
      <w:r>
        <w:rPr>
          <w:rFonts w:hint="eastAsia" w:ascii="仿宋" w:hAnsi="仿宋" w:eastAsia="仿宋" w:cs="仿宋_GB2312"/>
          <w:sz w:val="32"/>
          <w:szCs w:val="32"/>
        </w:rPr>
        <w:t>“安全、环保工作”项目，是泸县经济发展的必要保障。安全和环保工作项目的开展是非常必要且非常重要的。此项目的开展，可为园区及泸县的发展提供重要保障，是可持续发展的重要动力。安全环保工作的目标是确保园区企业安全生产，不发生安全、环保相关问题。医药产业园</w:t>
      </w:r>
      <w:r>
        <w:rPr>
          <w:rFonts w:hint="eastAsia" w:ascii="仿宋_GB2312" w:hAnsi="仿宋_GB2312" w:eastAsia="仿宋_GB2312" w:cs="仿宋_GB2312"/>
          <w:sz w:val="32"/>
          <w:szCs w:val="32"/>
        </w:rPr>
        <w:t>根据这些目标进行立项和申报相关的资金。</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医药产业园制定完善了《财务管理办法》，对园区项目资金支出进行了规范，对具体支出的程序、要求等有相关的规定。</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保障入园企业</w:t>
      </w:r>
      <w:r>
        <w:rPr>
          <w:rFonts w:hint="eastAsia" w:ascii="仿宋" w:hAnsi="仿宋" w:eastAsia="仿宋" w:cs="仿宋_GB2312"/>
          <w:sz w:val="32"/>
          <w:szCs w:val="32"/>
        </w:rPr>
        <w:t>安全生产，不发生安全、环保相关问题</w:t>
      </w:r>
      <w:r>
        <w:rPr>
          <w:rFonts w:hint="eastAsia" w:ascii="仿宋_GB2312" w:hAnsi="仿宋_GB2312" w:eastAsia="仿宋_GB2312" w:cs="仿宋_GB2312"/>
          <w:sz w:val="32"/>
          <w:szCs w:val="32"/>
        </w:rPr>
        <w:t>，资金分配严格按照预算安排用于相关事务。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印制安全环保宣传资料，开展安全、环保宣传和培训，对园区企业进行安全、环保方面的督导检查，对检查出的安全、环保隐患和问题进行整改。</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绩效目标：全年印制安全环保宣传资料2200份，宣传标语26条，安全环保检查36次，所有隐患全部整改到位。园区不发生生产事故、环境污染等相关问题。</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项目绩效自评采用中期考察与年终绩效考核报告相结合的方式进行。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1.项目申报及批复资金人民币20万元。</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2.项目资金无预算调整。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1.资金计划。该项目资金计划为县财政局下达的一般公共预算财政拨款资金。</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2.资金到位。该项目资金于2022年1月下达，共计下达财政资金20万元，资金到位率100%。</w:t>
      </w:r>
      <w:r>
        <w:rPr>
          <w:rFonts w:hint="eastAsia" w:ascii="仿宋_GB2312" w:hAnsi="宋体" w:eastAsia="仿宋_GB2312"/>
          <w:sz w:val="32"/>
          <w:szCs w:val="32"/>
          <w:lang w:val="zh-CN"/>
        </w:rPr>
        <w:br w:type="textWrapping"/>
      </w:r>
      <w:r>
        <w:rPr>
          <w:rFonts w:hint="eastAsia" w:ascii="仿宋_GB2312" w:hAnsi="宋体" w:eastAsia="仿宋_GB2312"/>
          <w:sz w:val="32"/>
          <w:szCs w:val="32"/>
          <w:lang w:val="zh-CN"/>
        </w:rPr>
        <w:t xml:space="preserve">    3.资金使用。该项目共计支出20万元。资金支付符合支付标准、支付进度和相关依据，支出符合《中华人民共和国预算法》。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项目严格执行医药产业园财务管理制度，账务处理及时，会计核算规范。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项目成立了由医药产业园副主任为组长，应急管理办公室主任为副组长，服务中心、要素保障部、计划财务部负责人为成员的工作组，协调开展项目建设、质量管理、项目财务管理等工作。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项目组织分工情况：该项目由应急管理办公室负责印制宣传资料和标语、对企业进行培训及安全环保检查，服务中心和要素保障部协同对隐患进行整改，计划财务部负责后勤保障等。</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项目推行全面质量管理，充分发挥医药产业园的监督管理职能，财务报账严格执行财务审批程序，涉及政府采购的，严格按政府采购相关程序实施。</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采用工作考勤、日常检查、财务监督的方式执行，项目建立相关档案资料，计划财务部负责管理项目财务工作，办公室负责物资采购、验收及出入库的监管。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通过该项目的实施，全年共印制了2200份宣传资料，对园区企业相关人员进行了8次安全、环保培训，对园区企业进行了36次安全、环保检查，对检查出的65处安全环保隐患全部进行了整改，整改率100%，全年未发生安全和环保事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社会效益：形成了园区企业安全生产环境，企业效益较好，企业职工收入稳定。</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群众满意度：企业职工对园区满意度很高。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通过实施该项目，</w:t>
      </w:r>
      <w:r>
        <w:rPr>
          <w:rFonts w:hint="eastAsia" w:ascii="仿宋" w:hAnsi="仿宋" w:eastAsia="仿宋" w:cs="仿宋_GB2312"/>
          <w:sz w:val="32"/>
          <w:szCs w:val="32"/>
        </w:rPr>
        <w:t>园区没有发生安全生产事故和环境污染事件，园区空气得到净化，群众和入住企业的满意度非常高，</w:t>
      </w:r>
      <w:r>
        <w:rPr>
          <w:rFonts w:hint="eastAsia" w:ascii="仿宋_GB2312" w:hAnsi="宋体" w:eastAsia="仿宋_GB2312"/>
          <w:sz w:val="32"/>
          <w:szCs w:val="32"/>
          <w:lang w:val="zh-CN"/>
        </w:rPr>
        <w:t>企业效益稳步增长，职工收入稳定，对泸县经济发展打下了坚实的基础。该项目实施有序，收效较好。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存在的主要问题：安全、环保工作举措还需细化，巡查、宣传力度仍需加强。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下一步改进措施：加强安全、环保检查的力度和覆盖面，加强隐患整改的及时性。</w:t>
      </w:r>
    </w:p>
    <w:p>
      <w:pPr>
        <w:widowControl/>
        <w:jc w:val="left"/>
        <w:rPr>
          <w:rStyle w:val="16"/>
          <w:rFonts w:hint="eastAsia" w:ascii="黑体" w:hAnsi="黑体" w:eastAsia="黑体"/>
          <w:b w:val="0"/>
        </w:rPr>
      </w:pPr>
    </w:p>
    <w:p>
      <w:pPr>
        <w:spacing w:line="580" w:lineRule="exact"/>
        <w:jc w:val="center"/>
        <w:rPr>
          <w:rFonts w:ascii="方正小标宋简体" w:hAnsi="宋体" w:eastAsia="方正小标宋简体"/>
          <w:color w:val="000000"/>
          <w:kern w:val="0"/>
          <w:sz w:val="44"/>
          <w:szCs w:val="44"/>
          <w:lang w:val="zh-CN"/>
        </w:rPr>
      </w:pPr>
      <w:r>
        <w:rPr>
          <w:rStyle w:val="16"/>
          <w:rFonts w:ascii="黑体" w:hAnsi="黑体" w:eastAsia="黑体"/>
          <w:b w:val="0"/>
        </w:rPr>
        <w:br w:type="page"/>
      </w:r>
      <w:r>
        <w:rPr>
          <w:rFonts w:hint="eastAsia" w:ascii="方正小标宋简体" w:hAnsi="宋体" w:eastAsia="方正小标宋简体"/>
          <w:color w:val="000000"/>
          <w:kern w:val="0"/>
          <w:sz w:val="44"/>
          <w:szCs w:val="44"/>
          <w:lang w:val="zh-CN"/>
        </w:rPr>
        <w:t>“宣传工作”项目</w:t>
      </w:r>
      <w:r>
        <w:rPr>
          <w:rFonts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zh-CN"/>
        </w:rPr>
        <w:t>2年绩效评价报告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医药产业园“宣传工作”项目的主管部门是医药产业园，具体管理部门是招商发展部，主要负责园区对外宣传方案制作、宣传视频和PPT制作等。</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园区宣传工作项目具体目标是提升园区知名度，促进园区招商引资。</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医药产业园制定完善了《财务管理办法》，对园区项目资金支出进行了规范，对具体支出的程序、要求等有相关的规定。</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提升园区知名度，促进园区招商。资金分配严格按照预算安排用于相关事务。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印制宣传手册，制作宣传视频和PPT。</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通过印制宣传资料和宣传PPT及宣传视频，提升园区在西南片区及部分沿海城市的知名度。全年召开推荐会6次以上，外出招商宣传60人次以上。</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项目绩效自评采用中期考察与年终绩效考核报告相结合的方式进行。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1.项目申报及批复资金人民币9.5万元。</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2.项目资金无预算调整。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1.资金计划。该项目资金计划为县财政局下达的一般公共预算财政拨款资金。</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2.资金到位。该项目资金于2022年1月下达，共计下达财政资金9.5万元，资金到位率100%。</w:t>
      </w:r>
      <w:r>
        <w:rPr>
          <w:rFonts w:hint="eastAsia" w:ascii="仿宋_GB2312" w:hAnsi="宋体" w:eastAsia="仿宋_GB2312"/>
          <w:sz w:val="32"/>
          <w:szCs w:val="32"/>
          <w:lang w:val="zh-CN"/>
        </w:rPr>
        <w:br w:type="textWrapping"/>
      </w:r>
      <w:r>
        <w:rPr>
          <w:rFonts w:hint="eastAsia" w:ascii="仿宋_GB2312" w:hAnsi="宋体" w:eastAsia="仿宋_GB2312"/>
          <w:sz w:val="32"/>
          <w:szCs w:val="32"/>
          <w:lang w:val="zh-CN"/>
        </w:rPr>
        <w:t xml:space="preserve">    3.资金使用。该项目共计支出9.5万元。资金支付符合支付标准、支付进度和相关依据，支出符合《中华人民共和国预算法》。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项目严格执行医药产业园财务管理制度，账务处理及时，会计核算规范。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项目成立了由医药产业园副主任为组长，招商发展部部长任为副组长，服务中心、要素保障部、计划财务部负责人为成员的工作组，协调开展项目实施、质量管理、项目财务管理等工作。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项目组织分工情况：该项目由招商发展部负责展开宣传，服务中心等其他部门协同实施，计划财务部负责后勤保障等共同开展项目的实施工作。</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项目推行全面质量管理，充分发挥医药产业园的监督管理职能，财务报账严格执行财务审批程序，涉及政府采购的，严格按政府采购相关程序实施。</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采用工作考勤、日常检查、财务监督的方式执行，建立专门的宣传工作相关档案资料，财务管理组负责管理项目财务工作。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印制了2000份宣传资料，制作了园区宣传视频，全年外出招商引资82次，参加推荐会6次。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社会效益：全年签约企业12家，新增就业185人。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经济效益：园区税收增加1000万元，地方留成300万元。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通过实施该项目，提升了园区知名度，提高了园区招商引资成效。该项目实施有序，收效较好。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存的主要问题：主动外出宣传还较少，园区在全国范围内的知名度还有待提高。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下一步改进措施：积极参加全国各地的推介会、招商会，持续宣传园区、宣传泸县，提高知名度，招引更多的企业入住。</w:t>
      </w:r>
    </w:p>
    <w:p>
      <w:pPr>
        <w:spacing w:line="580" w:lineRule="exact"/>
        <w:ind w:firstLine="640" w:firstLineChars="200"/>
        <w:rPr>
          <w:rFonts w:ascii="仿宋" w:hAnsi="仿宋" w:eastAsia="仿宋" w:cs="仿宋_GB2312"/>
          <w:sz w:val="32"/>
          <w:szCs w:val="32"/>
        </w:rPr>
      </w:pPr>
    </w:p>
    <w:p>
      <w:pPr>
        <w:spacing w:line="580" w:lineRule="exact"/>
        <w:jc w:val="center"/>
        <w:rPr>
          <w:rFonts w:hint="eastAsia" w:ascii="方正小标宋简体" w:hAnsi="宋体" w:eastAsia="方正小标宋简体"/>
          <w:color w:val="000000"/>
          <w:kern w:val="0"/>
          <w:sz w:val="44"/>
          <w:szCs w:val="44"/>
          <w:lang w:val="zh-CN"/>
        </w:rPr>
      </w:pPr>
      <w:r>
        <w:rPr>
          <w:rFonts w:ascii="仿宋_GB2312" w:hAnsi="仿宋_GB2312" w:eastAsia="仿宋_GB2312" w:cs="仿宋_GB2312"/>
          <w:sz w:val="32"/>
          <w:szCs w:val="32"/>
        </w:rPr>
        <w:br w:type="page"/>
      </w:r>
      <w:r>
        <w:rPr>
          <w:rFonts w:hint="eastAsia" w:ascii="方正小标宋简体" w:hAnsi="宋体" w:eastAsia="方正小标宋简体"/>
          <w:color w:val="000000"/>
          <w:kern w:val="0"/>
          <w:sz w:val="44"/>
          <w:szCs w:val="44"/>
          <w:lang w:val="zh-CN"/>
        </w:rPr>
        <w:t>“医药园区产城融合工程”项目</w:t>
      </w:r>
      <w:r>
        <w:rPr>
          <w:rFonts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zh-CN"/>
        </w:rPr>
        <w:t>2年</w:t>
      </w:r>
    </w:p>
    <w:p>
      <w:pPr>
        <w:spacing w:line="58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宋体" w:eastAsia="仿宋_GB2312"/>
          <w:sz w:val="32"/>
          <w:szCs w:val="32"/>
          <w:lang w:val="zh-CN"/>
        </w:rPr>
        <w:t>“医药园区产城融合工程”项目的主管部门是医药产业园，具体管理部门是</w:t>
      </w:r>
      <w:r>
        <w:rPr>
          <w:rFonts w:hint="eastAsia" w:ascii="仿宋_GB2312" w:hAnsi="仿宋_GB2312" w:eastAsia="仿宋_GB2312" w:cs="仿宋_GB2312"/>
          <w:sz w:val="32"/>
          <w:szCs w:val="32"/>
        </w:rPr>
        <w:t>要素保障部和医投公司，负责园区拆迁群众安置房建设、专家公寓建设等。</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“医药园区产城融合工程”目标为建设园区专家公寓600套，建设拆迁群众安置房800套及相关配套设施等。</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医药产业园制定完善了《财务管理办法》，对园区项目资金支出进行了规范，对具体支出的程序、要求等有相关的规定。</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该项目主要开展道路、绿化及配套设施建设等。根据实际需要确定建设的相关内容，资金分配严格按照预算安排用于相关事务。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“医药园区产城融合工程”的具体内容是：建园区专家公寓600套，建拆迁群众安置房800套及相关道路和绿化等配套设施</w:t>
      </w:r>
      <w:r>
        <w:rPr>
          <w:rFonts w:hint="eastAsia" w:ascii="仿宋_GB2312" w:hAnsi="仿宋_GB2312" w:eastAsia="仿宋_GB2312" w:cs="仿宋_GB2312"/>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项目实施过程中，定期和不定期的对建设进度与计划进行对比，看建设内容和建设进度是否符合绩效评价相关要求。</w:t>
      </w:r>
    </w:p>
    <w:p>
      <w:pPr>
        <w:spacing w:line="580" w:lineRule="exact"/>
        <w:ind w:firstLine="640" w:firstLineChars="20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说明项目绩效自评采用的组织实施步骤及方法。项目绩效自评采用中期考察与年终绩效考核报告相结合的方式进行。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1.项目申报及批复资金人民币40000万元。</w:t>
      </w:r>
    </w:p>
    <w:p>
      <w:pPr>
        <w:adjustRightInd w:val="0"/>
        <w:snapToGrid w:val="0"/>
        <w:spacing w:line="600" w:lineRule="exact"/>
        <w:ind w:left="105" w:leftChars="50" w:firstLine="480" w:firstLineChars="150"/>
        <w:rPr>
          <w:rFonts w:hint="eastAsia" w:ascii="仿宋_GB2312" w:hAnsi="宋体" w:eastAsia="仿宋_GB2312"/>
          <w:sz w:val="32"/>
          <w:szCs w:val="32"/>
          <w:lang w:val="zh-CN"/>
        </w:rPr>
      </w:pPr>
      <w:r>
        <w:rPr>
          <w:rFonts w:hint="eastAsia" w:ascii="仿宋_GB2312" w:hAnsi="宋体" w:eastAsia="仿宋_GB2312"/>
          <w:sz w:val="32"/>
          <w:szCs w:val="32"/>
          <w:lang w:val="zh-CN"/>
        </w:rPr>
        <w:t>2.项目资金无预算调整。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1.资金计划。该项目资金计划为县财政局下达的专项债券资金。</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2.资金到位。该项目资金于2022年4月下达，共计下达财政资金40000万元，资金到位率100%。</w:t>
      </w:r>
      <w:r>
        <w:rPr>
          <w:rFonts w:hint="eastAsia" w:ascii="仿宋_GB2312" w:hAnsi="宋体" w:eastAsia="仿宋_GB2312"/>
          <w:sz w:val="32"/>
          <w:szCs w:val="32"/>
          <w:lang w:val="zh-CN"/>
        </w:rPr>
        <w:br w:type="textWrapping"/>
      </w:r>
      <w:r>
        <w:rPr>
          <w:rFonts w:hint="eastAsia" w:ascii="仿宋_GB2312" w:hAnsi="宋体" w:eastAsia="仿宋_GB2312"/>
          <w:sz w:val="32"/>
          <w:szCs w:val="32"/>
          <w:lang w:val="zh-CN"/>
        </w:rPr>
        <w:t xml:space="preserve">    3.资金使用。该项目共计支出40000万元。资金支付标准、支付进度符合相关规定。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项目严格执行医药产业园财务管理制度，账务处理及时，会计核算规范。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项目成立了由医药产业园副主任为组长，要素保障部部长任为副组长，服务中心、应急管理办公室、计划财务部负责人为成员的工作组，协调开展项目实施、质量管理、项目财务管理等工作。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项目组织分工情况：该项目具体由医投公司组织实施，要素保障部、服务中心、应急管理办公室等协作，计划财务部负责后勤保障等。</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项目推行全面质量管理，充分发挥医药产业园的监督管理职能，财务报账严格执行财务审批程序，涉及政府采购的，严格按政府采购相关程序实施。</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采用工作考勤、日常检查、财务监督的方式执行，项目建立相关档案资料，计划财务部负责管理项目财务工作，办公室负责物资采购、验收及出入库的监管。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通过实施该项目，已基本完成安置房主体工程建设，对专家公寓进行了装修，现已有近百名专家入住。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社会效益：</w:t>
      </w:r>
      <w:r>
        <w:rPr>
          <w:rFonts w:hint="eastAsia" w:ascii="仿宋_GB2312" w:hAnsi="仿宋_GB2312" w:eastAsia="仿宋_GB2312" w:cs="仿宋_GB2312"/>
          <w:sz w:val="32"/>
          <w:szCs w:val="32"/>
        </w:rPr>
        <w:t>通过“</w:t>
      </w:r>
      <w:r>
        <w:rPr>
          <w:rFonts w:hint="eastAsia" w:ascii="仿宋_GB2312" w:hAnsi="宋体" w:eastAsia="仿宋_GB2312"/>
          <w:sz w:val="32"/>
          <w:szCs w:val="32"/>
          <w:lang w:val="zh-CN"/>
        </w:rPr>
        <w:t>医药园区产城融合工程</w:t>
      </w:r>
      <w:r>
        <w:rPr>
          <w:rFonts w:hint="eastAsia" w:ascii="仿宋_GB2312" w:hAnsi="仿宋_GB2312" w:eastAsia="仿宋_GB2312" w:cs="仿宋_GB2312"/>
          <w:sz w:val="32"/>
          <w:szCs w:val="32"/>
        </w:rPr>
        <w:t>”项目的开展，使园区基础设施更加完善，人才引进的基础条件得到改善，群从拆迁矛盾得到极大解决，园区配套能力进一步提高。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群众满意度：在园企业及附近群众对园区满意度高。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通过实施该项目，确保了园区基础设施更加完善，更方便了群众生产和生活。该项目实施有序，收效较好，项目实施完成度较高。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因资金需求较大，基础设施建设推进较慢。</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下一步措施：加大园区基础设施建设投入，根据需要逐步增大资金投入，确保园区基础设施尽快建成投用，为园区提供强有力的保障。</w:t>
      </w:r>
    </w:p>
    <w:p>
      <w:pPr>
        <w:spacing w:line="580" w:lineRule="exact"/>
        <w:jc w:val="center"/>
        <w:rPr>
          <w:rFonts w:hint="eastAsia" w:ascii="黑体" w:hAnsi="黑体" w:eastAsia="黑体" w:cs="宋体"/>
          <w:b/>
          <w:sz w:val="44"/>
          <w:szCs w:val="44"/>
        </w:rPr>
      </w:pPr>
      <w:r>
        <w:rPr>
          <w:rFonts w:ascii="仿宋" w:hAnsi="仿宋" w:eastAsia="仿宋" w:cs="仿宋_GB2312"/>
          <w:sz w:val="32"/>
          <w:szCs w:val="32"/>
        </w:rPr>
        <w:br w:type="page"/>
      </w:r>
      <w:r>
        <w:rPr>
          <w:rFonts w:hint="eastAsia" w:ascii="黑体" w:hAnsi="黑体" w:eastAsia="黑体" w:cs="宋体"/>
          <w:b/>
          <w:sz w:val="44"/>
          <w:szCs w:val="44"/>
        </w:rPr>
        <w:t>2022年“医药园区产城融合工程”</w:t>
      </w:r>
    </w:p>
    <w:p>
      <w:pPr>
        <w:spacing w:line="580" w:lineRule="exact"/>
        <w:jc w:val="center"/>
        <w:rPr>
          <w:rFonts w:hint="eastAsia" w:ascii="黑体" w:hAnsi="黑体" w:eastAsia="黑体" w:cs="仿宋_GB2312"/>
          <w:sz w:val="44"/>
          <w:szCs w:val="44"/>
        </w:rPr>
      </w:pPr>
      <w:r>
        <w:rPr>
          <w:rFonts w:hint="eastAsia" w:ascii="黑体" w:hAnsi="黑体" w:eastAsia="黑体" w:cs="宋体"/>
          <w:b/>
          <w:sz w:val="44"/>
          <w:szCs w:val="44"/>
        </w:rPr>
        <w:t>部门预算项目绩效目标自评</w:t>
      </w:r>
    </w:p>
    <w:tbl>
      <w:tblPr>
        <w:tblStyle w:val="12"/>
        <w:tblpPr w:leftFromText="180" w:rightFromText="180" w:vertAnchor="text" w:horzAnchor="margin" w:tblpY="293"/>
        <w:tblOverlap w:val="never"/>
        <w:tblW w:w="9249" w:type="dxa"/>
        <w:tblInd w:w="0" w:type="dxa"/>
        <w:tblLayout w:type="fixed"/>
        <w:tblCellMar>
          <w:top w:w="0" w:type="dxa"/>
          <w:left w:w="108" w:type="dxa"/>
          <w:bottom w:w="0" w:type="dxa"/>
          <w:right w:w="108" w:type="dxa"/>
        </w:tblCellMar>
      </w:tblPr>
      <w:tblGrid>
        <w:gridCol w:w="987"/>
        <w:gridCol w:w="948"/>
        <w:gridCol w:w="1265"/>
        <w:gridCol w:w="1322"/>
        <w:gridCol w:w="101"/>
        <w:gridCol w:w="1476"/>
        <w:gridCol w:w="1256"/>
        <w:gridCol w:w="1894"/>
      </w:tblGrid>
      <w:tr>
        <w:tblPrEx>
          <w:tblCellMar>
            <w:top w:w="0" w:type="dxa"/>
            <w:left w:w="108" w:type="dxa"/>
            <w:bottom w:w="0" w:type="dxa"/>
            <w:right w:w="108" w:type="dxa"/>
          </w:tblCellMar>
        </w:tblPrEx>
        <w:trPr>
          <w:wBefore w:w="0" w:type="dxa"/>
          <w:wAfter w:w="0" w:type="dxa"/>
          <w:trHeight w:val="254" w:hRule="atLeast"/>
        </w:trPr>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textAlignment w:val="bottom"/>
              <w:rPr>
                <w:rFonts w:ascii="宋体" w:hAnsi="宋体" w:cs="宋体"/>
                <w:sz w:val="24"/>
              </w:rPr>
            </w:pPr>
            <w:r>
              <w:rPr>
                <w:rFonts w:hint="eastAsia" w:ascii="仿宋_GB2312" w:hAnsi="仿宋_GB2312" w:eastAsia="仿宋_GB2312" w:cs="仿宋_GB2312"/>
                <w:sz w:val="24"/>
                <w:szCs w:val="28"/>
              </w:rPr>
              <w:t>泸州医药产业园区管理委员会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宋体" w:hAnsi="宋体" w:cs="宋体"/>
                <w:sz w:val="24"/>
              </w:rPr>
            </w:pPr>
            <w:r>
              <w:rPr>
                <w:rFonts w:hint="eastAsia" w:ascii="仿宋_GB2312" w:hAnsi="仿宋_GB2312" w:eastAsia="仿宋_GB2312" w:cs="仿宋_GB2312"/>
                <w:sz w:val="24"/>
                <w:szCs w:val="28"/>
              </w:rPr>
              <w:t>医投公司</w:t>
            </w:r>
          </w:p>
        </w:tc>
      </w:tr>
      <w:tr>
        <w:tblPrEx>
          <w:tblCellMar>
            <w:top w:w="0" w:type="dxa"/>
            <w:left w:w="108" w:type="dxa"/>
            <w:bottom w:w="0" w:type="dxa"/>
            <w:right w:w="108" w:type="dxa"/>
          </w:tblCellMar>
        </w:tblPrEx>
        <w:trPr>
          <w:wBefore w:w="0" w:type="dxa"/>
          <w:wAfter w:w="0" w:type="dxa"/>
          <w:trHeight w:val="640" w:hRule="atLeast"/>
        </w:trPr>
        <w:tc>
          <w:tcPr>
            <w:tcW w:w="3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40000万元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40000万元</w:t>
            </w:r>
          </w:p>
        </w:tc>
      </w:tr>
      <w:tr>
        <w:tblPrEx>
          <w:tblCellMar>
            <w:top w:w="0" w:type="dxa"/>
            <w:left w:w="108" w:type="dxa"/>
            <w:bottom w:w="0" w:type="dxa"/>
            <w:right w:w="108" w:type="dxa"/>
          </w:tblCellMar>
        </w:tblPrEx>
        <w:trPr>
          <w:wBefore w:w="0" w:type="dxa"/>
          <w:wAfter w:w="0" w:type="dxa"/>
          <w:trHeight w:val="640"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40000万元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40000万元</w:t>
            </w:r>
          </w:p>
        </w:tc>
      </w:tr>
      <w:tr>
        <w:tblPrEx>
          <w:tblCellMar>
            <w:top w:w="0" w:type="dxa"/>
            <w:left w:w="108" w:type="dxa"/>
            <w:bottom w:w="0" w:type="dxa"/>
            <w:right w:w="108" w:type="dxa"/>
          </w:tblCellMar>
        </w:tblPrEx>
        <w:trPr>
          <w:wBefore w:w="0" w:type="dxa"/>
          <w:wAfter w:w="0" w:type="dxa"/>
          <w:trHeight w:val="640"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r>
      <w:tr>
        <w:tblPrEx>
          <w:tblCellMar>
            <w:top w:w="0" w:type="dxa"/>
            <w:left w:w="108" w:type="dxa"/>
            <w:bottom w:w="0" w:type="dxa"/>
            <w:right w:w="108" w:type="dxa"/>
          </w:tblCellMar>
        </w:tblPrEx>
        <w:trPr>
          <w:wBefore w:w="0" w:type="dxa"/>
          <w:wAfter w:w="0" w:type="dxa"/>
          <w:trHeight w:val="561"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wBefore w:w="0" w:type="dxa"/>
          <w:wAfter w:w="0" w:type="dxa"/>
          <w:trHeight w:val="152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做好园区道路、绿化及配套项目等基础设施建设，装修好专家公寓、完成安置房主体工程的40%，园区配套得到完善，整体形象有较大幅度提升。</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已装修完专家公寓150套，已完成安置房主体工程量的40%。</w:t>
            </w:r>
          </w:p>
        </w:tc>
      </w:tr>
      <w:tr>
        <w:tblPrEx>
          <w:tblCellMar>
            <w:top w:w="0" w:type="dxa"/>
            <w:left w:w="108" w:type="dxa"/>
            <w:bottom w:w="0" w:type="dxa"/>
            <w:right w:w="108" w:type="dxa"/>
          </w:tblCellMar>
        </w:tblPrEx>
        <w:trPr>
          <w:wBefore w:w="0" w:type="dxa"/>
          <w:wAfter w:w="0" w:type="dxa"/>
          <w:trHeight w:val="693" w:hRule="atLeast"/>
        </w:trPr>
        <w:tc>
          <w:tcPr>
            <w:tcW w:w="987"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48"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wBefore w:w="0" w:type="dxa"/>
          <w:wAfter w:w="0" w:type="dxa"/>
          <w:trHeight w:val="865"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装修专家公寓</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150套</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150套</w:t>
            </w:r>
          </w:p>
        </w:tc>
      </w:tr>
      <w:tr>
        <w:tblPrEx>
          <w:tblCellMar>
            <w:top w:w="0" w:type="dxa"/>
            <w:left w:w="108" w:type="dxa"/>
            <w:bottom w:w="0" w:type="dxa"/>
            <w:right w:w="108" w:type="dxa"/>
          </w:tblCellMar>
        </w:tblPrEx>
        <w:trPr>
          <w:wBefore w:w="0" w:type="dxa"/>
          <w:wAfter w:w="0" w:type="dxa"/>
          <w:trHeight w:val="753"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建安置房套数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800套</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800套</w:t>
            </w:r>
          </w:p>
        </w:tc>
      </w:tr>
      <w:tr>
        <w:tblPrEx>
          <w:tblCellMar>
            <w:top w:w="0" w:type="dxa"/>
            <w:left w:w="108" w:type="dxa"/>
            <w:bottom w:w="0" w:type="dxa"/>
            <w:right w:w="108" w:type="dxa"/>
          </w:tblCellMar>
        </w:tblPrEx>
        <w:trPr>
          <w:wBefore w:w="0" w:type="dxa"/>
          <w:wAfter w:w="0" w:type="dxa"/>
          <w:trHeight w:val="53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质量情况</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合格</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合格</w:t>
            </w: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吸引专家、人才</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60</w:t>
            </w:r>
          </w:p>
        </w:tc>
      </w:tr>
      <w:tr>
        <w:tblPrEx>
          <w:tblCellMar>
            <w:top w:w="0" w:type="dxa"/>
            <w:left w:w="108" w:type="dxa"/>
            <w:bottom w:w="0" w:type="dxa"/>
            <w:right w:w="108" w:type="dxa"/>
          </w:tblCellMar>
        </w:tblPrEx>
        <w:trPr>
          <w:wBefore w:w="0" w:type="dxa"/>
          <w:wAfter w:w="0" w:type="dxa"/>
          <w:trHeight w:val="577"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带动就业人数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110</w:t>
            </w:r>
          </w:p>
        </w:tc>
      </w:tr>
      <w:tr>
        <w:tblPrEx>
          <w:tblCellMar>
            <w:top w:w="0" w:type="dxa"/>
            <w:left w:w="108" w:type="dxa"/>
            <w:bottom w:w="0" w:type="dxa"/>
            <w:right w:w="108" w:type="dxa"/>
          </w:tblCellMar>
        </w:tblPrEx>
        <w:trPr>
          <w:wBefore w:w="0" w:type="dxa"/>
          <w:wAfter w:w="0" w:type="dxa"/>
          <w:trHeight w:val="582"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1144" w:hRule="atLeast"/>
        </w:trPr>
        <w:tc>
          <w:tcPr>
            <w:tcW w:w="98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群众满度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≥95%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98%</w:t>
            </w:r>
          </w:p>
        </w:tc>
      </w:tr>
    </w:tbl>
    <w:p>
      <w:pPr>
        <w:widowControl/>
        <w:spacing w:line="240" w:lineRule="exact"/>
        <w:jc w:val="left"/>
        <w:rPr>
          <w:rStyle w:val="16"/>
          <w:rFonts w:hint="eastAsia" w:ascii="黑体" w:hAnsi="黑体" w:eastAsia="黑体"/>
          <w:b w:val="0"/>
          <w:sz w:val="18"/>
          <w:szCs w:val="18"/>
        </w:rPr>
      </w:pPr>
    </w:p>
    <w:p>
      <w:pPr>
        <w:widowControl/>
        <w:jc w:val="left"/>
        <w:rPr>
          <w:rStyle w:val="16"/>
          <w:rFonts w:hint="eastAsia" w:ascii="黑体" w:hAnsi="黑体" w:eastAsia="黑体"/>
          <w:b w:val="0"/>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 xml:space="preserve"> “园区征地拆迁资金”项目</w:t>
      </w:r>
      <w:r>
        <w:rPr>
          <w:rFonts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zh-CN"/>
        </w:rPr>
        <w:t>2年绩效评价</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报     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“园区征地拆迁资金”项目的主管部门是医药产业园，具体管理部门是要素保障部，主要负责园区征地拆迁及相关补偿工作。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实施“</w:t>
      </w:r>
      <w:r>
        <w:rPr>
          <w:rFonts w:hint="eastAsia" w:ascii="仿宋_GB2312" w:hAnsi="仿宋_GB2312" w:eastAsia="仿宋_GB2312" w:cs="仿宋_GB2312"/>
          <w:sz w:val="32"/>
          <w:szCs w:val="32"/>
        </w:rPr>
        <w:t>园区征地拆迁资金</w:t>
      </w:r>
      <w:r>
        <w:rPr>
          <w:rFonts w:hint="eastAsia" w:ascii="仿宋" w:hAnsi="仿宋" w:eastAsia="仿宋" w:cs="仿宋_GB2312"/>
          <w:sz w:val="32"/>
          <w:szCs w:val="32"/>
        </w:rPr>
        <w:t>”项目建设，可为园区及泸县的发展提供重要保障，是可持续发展的重要动力。</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征地拆迁资金的目标是确保园区被征拆群众能按时得到过渡费，不产生群众矛盾。</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医药产业园制订完善了《财务管理办法》，对园区项目资金支出进行了规范，对具体支出的程序、要求等有相关的规定。</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该项目主要目的是为了及时将征地拆迁费支付给相关补征拆群众，资金分配严格按照预算安排用于相关事务。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支付拆迁群众过渡费，即房租费每人每月</w:t>
      </w:r>
      <w:r>
        <w:rPr>
          <w:rFonts w:ascii="仿宋_GB2312" w:hAnsi="宋体" w:eastAsia="仿宋_GB2312"/>
          <w:sz w:val="32"/>
          <w:szCs w:val="32"/>
          <w:lang w:val="zh-CN"/>
        </w:rPr>
        <w:t>500</w:t>
      </w:r>
      <w:r>
        <w:rPr>
          <w:rFonts w:hint="eastAsia" w:ascii="仿宋_GB2312" w:hAnsi="宋体" w:eastAsia="仿宋_GB2312"/>
          <w:sz w:val="32"/>
          <w:szCs w:val="32"/>
          <w:lang w:val="zh-CN"/>
        </w:rPr>
        <w:t>元的标准支付，支付玉街办租地费等。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绩效目标：支付园区拆迁群众过渡费，致使不发生群众矛盾。</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说明项目绩效自评采用的组织实施步骤及方法。项目绩效自评采用中期考察与年终绩效考核报告相结合的方式进行。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left="105" w:leftChars="50" w:firstLine="480" w:firstLineChars="15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.项目申报及批复资金人民币2244.23万元。</w:t>
      </w:r>
    </w:p>
    <w:p>
      <w:pPr>
        <w:adjustRightInd w:val="0"/>
        <w:snapToGrid w:val="0"/>
        <w:spacing w:line="600" w:lineRule="exact"/>
        <w:ind w:left="105" w:leftChars="50" w:firstLine="480" w:firstLineChars="15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.项目资金无预算调整。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.资金计划。该项目资金计划为县财政局下达的一般公共预算财政拨款资金。</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.资金到位。该项目资金于</w:t>
      </w:r>
      <w:r>
        <w:rPr>
          <w:rFonts w:ascii="仿宋_GB2312" w:hAnsi="宋体" w:eastAsia="仿宋_GB2312"/>
          <w:sz w:val="32"/>
          <w:szCs w:val="32"/>
          <w:lang w:val="zh-CN"/>
        </w:rPr>
        <w:t>202</w:t>
      </w:r>
      <w:r>
        <w:rPr>
          <w:rFonts w:hint="eastAsia" w:ascii="仿宋_GB2312" w:hAnsi="宋体" w:eastAsia="仿宋_GB2312"/>
          <w:sz w:val="32"/>
          <w:szCs w:val="32"/>
          <w:lang w:val="zh-CN"/>
        </w:rPr>
        <w:t>2年1月下达，共计下达财政资金2244.23万元，资金到位率</w:t>
      </w:r>
      <w:r>
        <w:rPr>
          <w:rFonts w:ascii="仿宋_GB2312" w:hAnsi="宋体" w:eastAsia="仿宋_GB2312"/>
          <w:sz w:val="32"/>
          <w:szCs w:val="32"/>
          <w:lang w:val="zh-CN"/>
        </w:rPr>
        <w:t>100%</w:t>
      </w:r>
      <w:r>
        <w:rPr>
          <w:rFonts w:hint="eastAsia" w:ascii="仿宋_GB2312" w:hAnsi="宋体" w:eastAsia="仿宋_GB2312"/>
          <w:sz w:val="32"/>
          <w:szCs w:val="32"/>
          <w:lang w:val="zh-CN"/>
        </w:rPr>
        <w:t>。</w:t>
      </w:r>
      <w:r>
        <w:rPr>
          <w:rFonts w:ascii="仿宋_GB2312" w:hAnsi="宋体" w:eastAsia="仿宋_GB2312"/>
          <w:sz w:val="32"/>
          <w:szCs w:val="32"/>
          <w:lang w:val="zh-CN"/>
        </w:rPr>
        <w:br w:type="textWrapping"/>
      </w:r>
      <w:r>
        <w:rPr>
          <w:rFonts w:ascii="仿宋_GB2312" w:hAnsi="宋体" w:eastAsia="仿宋_GB2312"/>
          <w:sz w:val="32"/>
          <w:szCs w:val="32"/>
          <w:lang w:val="zh-CN"/>
        </w:rPr>
        <w:t xml:space="preserve">    3</w:t>
      </w:r>
      <w:r>
        <w:rPr>
          <w:rFonts w:hint="eastAsia" w:ascii="仿宋_GB2312" w:hAnsi="宋体" w:eastAsia="仿宋_GB2312"/>
          <w:sz w:val="32"/>
          <w:szCs w:val="32"/>
          <w:lang w:val="zh-CN"/>
        </w:rPr>
        <w:t>.资金使用。该项目共计支出2244.23万元。资金支付符合支付标准、支付进度和相关依据，支出符合相关规定。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项目严格执行医药产业园财务管理制度，账务处理及时，会计核算规范。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项目成立了由医药产业园副主任为组长，要素保障部部长任为副组长，服务中心、应急管理办公室、计划财务部负责人为成员的工作组，协调开展项目实施、质量管理、项目财务管理等工作。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项目组织分工情况：该项目由要素保障部负责被拆迁群众过渡费相关问题的解释、群众拆迁矛盾的解决及过渡费支付。服务中心、应急管理办公室、计划财务部等多部门共同开展该项目的实施工作。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项目推行全面质量管理，充分发挥医药产业园的监督管理职能，财务报账严格执行财务审批程序。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采用日常检查、财务监督的方式执行，项目建立相关档案资料，财务管理组负责管理项目财务工作。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通过该项目的实施，共支付拆迁群众过渡费、租地费等2244.23万元。全年未发生因拆迁而引发的群众性事件，确保了园区有序健康发展。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社会效益：园区全年未发生因拆迁而引发的群众性事件，保障了园区健康有序发展。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群众满意度：被拆迁群众对园区满意度很高。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通过实施该项目，被拆迁群众顺利领到过渡费，保障了拆迁群众住房问题，群众未发生集体上访事件，确保了园区的健康稳定发展。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存的主要问题：安置房建设滞后，增加了过渡费支付金额。</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下一步改进措施：加快安置房建设，让被拆迁群众尽快入住到安置房。</w:t>
      </w:r>
    </w:p>
    <w:p>
      <w:pPr>
        <w:widowControl/>
        <w:jc w:val="left"/>
        <w:rPr>
          <w:rStyle w:val="23"/>
          <w:rFonts w:ascii="黑体" w:hAnsi="黑体" w:eastAsia="黑体"/>
          <w:b/>
        </w:rPr>
      </w:pPr>
    </w:p>
    <w:p>
      <w:pPr>
        <w:widowControl/>
        <w:jc w:val="center"/>
        <w:rPr>
          <w:rFonts w:hint="eastAsia" w:ascii="黑体" w:hAnsi="黑体" w:eastAsia="黑体" w:cs="宋体"/>
          <w:b/>
          <w:sz w:val="44"/>
          <w:szCs w:val="44"/>
        </w:rPr>
      </w:pPr>
      <w:r>
        <w:rPr>
          <w:rStyle w:val="16"/>
          <w:rFonts w:ascii="黑体" w:hAnsi="黑体" w:eastAsia="黑体"/>
          <w:b w:val="0"/>
        </w:rPr>
        <w:br w:type="page"/>
      </w:r>
      <w:r>
        <w:rPr>
          <w:rFonts w:hint="eastAsia" w:ascii="黑体" w:hAnsi="黑体" w:eastAsia="黑体" w:cs="宋体"/>
          <w:b/>
          <w:sz w:val="44"/>
          <w:szCs w:val="44"/>
        </w:rPr>
        <w:t>2022年园区征地拆迁资金项目</w:t>
      </w:r>
    </w:p>
    <w:p>
      <w:pPr>
        <w:spacing w:line="580" w:lineRule="exact"/>
        <w:jc w:val="center"/>
        <w:rPr>
          <w:rFonts w:hint="eastAsia" w:ascii="黑体" w:hAnsi="黑体" w:eastAsia="黑体" w:cs="仿宋_GB2312"/>
          <w:sz w:val="44"/>
          <w:szCs w:val="44"/>
        </w:rPr>
      </w:pPr>
      <w:r>
        <w:rPr>
          <w:rFonts w:hint="eastAsia" w:ascii="黑体" w:hAnsi="黑体" w:eastAsia="黑体" w:cs="宋体"/>
          <w:b/>
          <w:sz w:val="44"/>
          <w:szCs w:val="44"/>
        </w:rPr>
        <w:t>部门预算项目绩效目标自评</w:t>
      </w:r>
    </w:p>
    <w:tbl>
      <w:tblPr>
        <w:tblStyle w:val="12"/>
        <w:tblpPr w:leftFromText="180" w:rightFromText="180" w:vertAnchor="text" w:horzAnchor="margin" w:tblpY="293"/>
        <w:tblOverlap w:val="never"/>
        <w:tblW w:w="9249" w:type="dxa"/>
        <w:tblInd w:w="0" w:type="dxa"/>
        <w:tblLayout w:type="fixed"/>
        <w:tblCellMar>
          <w:top w:w="0" w:type="dxa"/>
          <w:left w:w="108" w:type="dxa"/>
          <w:bottom w:w="0" w:type="dxa"/>
          <w:right w:w="108" w:type="dxa"/>
        </w:tblCellMar>
      </w:tblPr>
      <w:tblGrid>
        <w:gridCol w:w="987"/>
        <w:gridCol w:w="948"/>
        <w:gridCol w:w="1265"/>
        <w:gridCol w:w="1322"/>
        <w:gridCol w:w="101"/>
        <w:gridCol w:w="1476"/>
        <w:gridCol w:w="1256"/>
        <w:gridCol w:w="1894"/>
      </w:tblGrid>
      <w:tr>
        <w:tblPrEx>
          <w:tblCellMar>
            <w:top w:w="0" w:type="dxa"/>
            <w:left w:w="108" w:type="dxa"/>
            <w:bottom w:w="0" w:type="dxa"/>
            <w:right w:w="108" w:type="dxa"/>
          </w:tblCellMar>
        </w:tblPrEx>
        <w:trPr>
          <w:wBefore w:w="0" w:type="dxa"/>
          <w:wAfter w:w="0" w:type="dxa"/>
          <w:trHeight w:val="254" w:hRule="atLeast"/>
        </w:trPr>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textAlignment w:val="bottom"/>
              <w:rPr>
                <w:rFonts w:ascii="宋体" w:hAnsi="宋体" w:cs="宋体"/>
                <w:sz w:val="24"/>
              </w:rPr>
            </w:pPr>
            <w:r>
              <w:rPr>
                <w:rFonts w:hint="eastAsia" w:ascii="仿宋_GB2312" w:hAnsi="仿宋_GB2312" w:eastAsia="仿宋_GB2312" w:cs="仿宋_GB2312"/>
                <w:sz w:val="24"/>
                <w:szCs w:val="28"/>
              </w:rPr>
              <w:t>泸州医药产业园区管理委员会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宋体" w:hAnsi="宋体" w:cs="宋体"/>
                <w:sz w:val="24"/>
              </w:rPr>
            </w:pPr>
            <w:r>
              <w:rPr>
                <w:rFonts w:hint="eastAsia" w:ascii="仿宋_GB2312" w:hAnsi="仿宋_GB2312" w:eastAsia="仿宋_GB2312" w:cs="仿宋_GB2312"/>
                <w:sz w:val="24"/>
                <w:szCs w:val="28"/>
              </w:rPr>
              <w:t>医投公司</w:t>
            </w:r>
          </w:p>
        </w:tc>
      </w:tr>
      <w:tr>
        <w:tblPrEx>
          <w:tblCellMar>
            <w:top w:w="0" w:type="dxa"/>
            <w:left w:w="108" w:type="dxa"/>
            <w:bottom w:w="0" w:type="dxa"/>
            <w:right w:w="108" w:type="dxa"/>
          </w:tblCellMar>
        </w:tblPrEx>
        <w:trPr>
          <w:wBefore w:w="0" w:type="dxa"/>
          <w:wAfter w:w="0" w:type="dxa"/>
          <w:trHeight w:val="470" w:hRule="atLeast"/>
        </w:trPr>
        <w:tc>
          <w:tcPr>
            <w:tcW w:w="3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2244.23万元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2244.23万元</w:t>
            </w:r>
          </w:p>
        </w:tc>
      </w:tr>
      <w:tr>
        <w:tblPrEx>
          <w:tblCellMar>
            <w:top w:w="0" w:type="dxa"/>
            <w:left w:w="108" w:type="dxa"/>
            <w:bottom w:w="0" w:type="dxa"/>
            <w:right w:w="108" w:type="dxa"/>
          </w:tblCellMar>
        </w:tblPrEx>
        <w:trPr>
          <w:wBefore w:w="0" w:type="dxa"/>
          <w:wAfter w:w="0" w:type="dxa"/>
          <w:trHeight w:val="640"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2244.23万元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2244.23万元</w:t>
            </w:r>
          </w:p>
        </w:tc>
      </w:tr>
      <w:tr>
        <w:tblPrEx>
          <w:tblCellMar>
            <w:top w:w="0" w:type="dxa"/>
            <w:left w:w="108" w:type="dxa"/>
            <w:bottom w:w="0" w:type="dxa"/>
            <w:right w:w="108" w:type="dxa"/>
          </w:tblCellMar>
        </w:tblPrEx>
        <w:trPr>
          <w:wBefore w:w="0" w:type="dxa"/>
          <w:wAfter w:w="0" w:type="dxa"/>
          <w:trHeight w:val="487"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r>
      <w:tr>
        <w:tblPrEx>
          <w:tblCellMar>
            <w:top w:w="0" w:type="dxa"/>
            <w:left w:w="108" w:type="dxa"/>
            <w:bottom w:w="0" w:type="dxa"/>
            <w:right w:w="108" w:type="dxa"/>
          </w:tblCellMar>
        </w:tblPrEx>
        <w:trPr>
          <w:wBefore w:w="0" w:type="dxa"/>
          <w:wAfter w:w="0" w:type="dxa"/>
          <w:trHeight w:val="408"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wBefore w:w="0" w:type="dxa"/>
          <w:wAfter w:w="0" w:type="dxa"/>
          <w:trHeight w:val="123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支付园区被征拆群众2022年过渡费、租地费等。</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已支付被征拆群众2022年过渡费，未发生群众集体性上访事件。</w:t>
            </w:r>
          </w:p>
        </w:tc>
      </w:tr>
      <w:tr>
        <w:tblPrEx>
          <w:tblCellMar>
            <w:top w:w="0" w:type="dxa"/>
            <w:left w:w="108" w:type="dxa"/>
            <w:bottom w:w="0" w:type="dxa"/>
            <w:right w:w="108" w:type="dxa"/>
          </w:tblCellMar>
        </w:tblPrEx>
        <w:trPr>
          <w:wBefore w:w="0" w:type="dxa"/>
          <w:wAfter w:w="0" w:type="dxa"/>
          <w:trHeight w:val="693" w:hRule="atLeast"/>
        </w:trPr>
        <w:tc>
          <w:tcPr>
            <w:tcW w:w="987"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48"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wBefore w:w="0" w:type="dxa"/>
          <w:wAfter w:w="0" w:type="dxa"/>
          <w:trHeight w:val="717"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被征拆群众</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2642人</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2642人</w:t>
            </w:r>
          </w:p>
        </w:tc>
      </w:tr>
      <w:tr>
        <w:tblPrEx>
          <w:tblCellMar>
            <w:top w:w="0" w:type="dxa"/>
            <w:left w:w="108" w:type="dxa"/>
            <w:bottom w:w="0" w:type="dxa"/>
            <w:right w:w="108" w:type="dxa"/>
          </w:tblCellMar>
        </w:tblPrEx>
        <w:trPr>
          <w:wBefore w:w="0" w:type="dxa"/>
          <w:wAfter w:w="0" w:type="dxa"/>
          <w:trHeight w:val="753"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过渡费标准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500元/人月</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500元/人月</w:t>
            </w:r>
          </w:p>
        </w:tc>
      </w:tr>
      <w:tr>
        <w:tblPrEx>
          <w:tblCellMar>
            <w:top w:w="0" w:type="dxa"/>
            <w:left w:w="108" w:type="dxa"/>
            <w:bottom w:w="0" w:type="dxa"/>
            <w:right w:w="108" w:type="dxa"/>
          </w:tblCellMar>
        </w:tblPrEx>
        <w:trPr>
          <w:wBefore w:w="0" w:type="dxa"/>
          <w:wAfter w:w="0" w:type="dxa"/>
          <w:trHeight w:val="53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支付及时性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及时</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及时</w:t>
            </w: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577"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582"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1144" w:hRule="atLeast"/>
        </w:trPr>
        <w:tc>
          <w:tcPr>
            <w:tcW w:w="98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群众满度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≥95%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99%</w:t>
            </w:r>
          </w:p>
        </w:tc>
      </w:tr>
    </w:tbl>
    <w:p>
      <w:pPr>
        <w:widowControl/>
        <w:jc w:val="left"/>
        <w:rPr>
          <w:rStyle w:val="16"/>
          <w:rFonts w:ascii="黑体" w:hAnsi="黑体" w:eastAsia="黑体"/>
          <w:b w:val="0"/>
        </w:rPr>
      </w:pPr>
    </w:p>
    <w:p>
      <w:pPr>
        <w:spacing w:line="600" w:lineRule="exact"/>
        <w:jc w:val="center"/>
        <w:rPr>
          <w:rFonts w:hint="eastAsia" w:ascii="方正小标宋简体" w:hAnsi="宋体" w:eastAsia="方正小标宋简体"/>
          <w:color w:val="000000"/>
          <w:kern w:val="0"/>
          <w:sz w:val="44"/>
          <w:szCs w:val="44"/>
          <w:lang w:val="zh-CN"/>
        </w:rPr>
      </w:pPr>
      <w:r>
        <w:rPr>
          <w:rStyle w:val="16"/>
          <w:rFonts w:ascii="黑体" w:hAnsi="黑体" w:eastAsia="黑体"/>
          <w:b w:val="0"/>
        </w:rPr>
        <w:br w:type="page"/>
      </w:r>
      <w:bookmarkStart w:id="59" w:name="_Toc15396618"/>
      <w:r>
        <w:rPr>
          <w:rFonts w:hint="eastAsia" w:ascii="方正小标宋简体" w:hAnsi="宋体" w:eastAsia="方正小标宋简体"/>
          <w:color w:val="000000"/>
          <w:kern w:val="0"/>
          <w:sz w:val="44"/>
          <w:szCs w:val="44"/>
          <w:lang w:val="zh-CN"/>
        </w:rPr>
        <w:t>“园区企业扶持资金”项目</w:t>
      </w:r>
      <w:r>
        <w:rPr>
          <w:rFonts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zh-CN"/>
        </w:rPr>
        <w:t>2年绩效评价</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报     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“园区企业扶持资金”项目的主管部门是医药产业园，具体管理部门是服务中心，主要负责园区企业扶持资金兑现工作。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实施“</w:t>
      </w:r>
      <w:r>
        <w:rPr>
          <w:rFonts w:hint="eastAsia" w:ascii="仿宋_GB2312" w:hAnsi="仿宋_GB2312" w:eastAsia="仿宋_GB2312" w:cs="仿宋_GB2312"/>
          <w:sz w:val="32"/>
          <w:szCs w:val="32"/>
        </w:rPr>
        <w:t>园区企业扶持资金</w:t>
      </w:r>
      <w:r>
        <w:rPr>
          <w:rFonts w:hint="eastAsia" w:ascii="仿宋" w:hAnsi="仿宋" w:eastAsia="仿宋" w:cs="仿宋_GB2312"/>
          <w:sz w:val="32"/>
          <w:szCs w:val="32"/>
        </w:rPr>
        <w:t>”项目，可为园区企业及泸县的发展提供重要保障，是可持续发展的重要动力。</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园区企业扶持的目标是确保园区企业有序发展，税收、就业人数不断增加。</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医药产业园制订完善了《财务管理办法》，对园区项目资金支出进行了规范，对具体支出的程序、要求等有相关的规定。</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该项目主要目的是为了及时兑现园区企业扶持资金，确保企业正常有序发展。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兑现企业扶持资金。</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绩效目标：支付园区企业扶持资金，确保企业正常有序发展。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说明项目绩效自评采用的组织实施步骤及方法。项目绩效自评采用中期考察与年终绩效考核报告相结合的方式进行。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left="105" w:leftChars="50" w:firstLine="480" w:firstLineChars="15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.项目申报及批复资金人民币1514.1万元。</w:t>
      </w:r>
    </w:p>
    <w:p>
      <w:pPr>
        <w:adjustRightInd w:val="0"/>
        <w:snapToGrid w:val="0"/>
        <w:spacing w:line="600" w:lineRule="exact"/>
        <w:ind w:left="105" w:leftChars="50" w:firstLine="480" w:firstLineChars="15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.项目资金无预算调整。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.资金计划。该项目资金计划为县财政局下达的一般公共预算财政拨款资金。</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.资金到位。该项目资金于</w:t>
      </w:r>
      <w:r>
        <w:rPr>
          <w:rFonts w:ascii="仿宋_GB2312" w:hAnsi="宋体" w:eastAsia="仿宋_GB2312"/>
          <w:sz w:val="32"/>
          <w:szCs w:val="32"/>
          <w:lang w:val="zh-CN"/>
        </w:rPr>
        <w:t>202</w:t>
      </w:r>
      <w:r>
        <w:rPr>
          <w:rFonts w:hint="eastAsia" w:ascii="仿宋_GB2312" w:hAnsi="宋体" w:eastAsia="仿宋_GB2312"/>
          <w:sz w:val="32"/>
          <w:szCs w:val="32"/>
          <w:lang w:val="zh-CN"/>
        </w:rPr>
        <w:t>2年1月下达，共计下达财政资金1514.1万元，资金到位率</w:t>
      </w:r>
      <w:r>
        <w:rPr>
          <w:rFonts w:ascii="仿宋_GB2312" w:hAnsi="宋体" w:eastAsia="仿宋_GB2312"/>
          <w:sz w:val="32"/>
          <w:szCs w:val="32"/>
          <w:lang w:val="zh-CN"/>
        </w:rPr>
        <w:t>100%</w:t>
      </w:r>
      <w:r>
        <w:rPr>
          <w:rFonts w:hint="eastAsia" w:ascii="仿宋_GB2312" w:hAnsi="宋体" w:eastAsia="仿宋_GB2312"/>
          <w:sz w:val="32"/>
          <w:szCs w:val="32"/>
          <w:lang w:val="zh-CN"/>
        </w:rPr>
        <w:t>。</w:t>
      </w:r>
      <w:r>
        <w:rPr>
          <w:rFonts w:ascii="仿宋_GB2312" w:hAnsi="宋体" w:eastAsia="仿宋_GB2312"/>
          <w:sz w:val="32"/>
          <w:szCs w:val="32"/>
          <w:lang w:val="zh-CN"/>
        </w:rPr>
        <w:br w:type="textWrapping"/>
      </w:r>
      <w:r>
        <w:rPr>
          <w:rFonts w:ascii="仿宋_GB2312" w:hAnsi="宋体" w:eastAsia="仿宋_GB2312"/>
          <w:sz w:val="32"/>
          <w:szCs w:val="32"/>
          <w:lang w:val="zh-CN"/>
        </w:rPr>
        <w:t xml:space="preserve">    3</w:t>
      </w:r>
      <w:r>
        <w:rPr>
          <w:rFonts w:hint="eastAsia" w:ascii="仿宋_GB2312" w:hAnsi="宋体" w:eastAsia="仿宋_GB2312"/>
          <w:sz w:val="32"/>
          <w:szCs w:val="32"/>
          <w:lang w:val="zh-CN"/>
        </w:rPr>
        <w:t>.资金使用。该项目共计支出1514.1万元。资金支付符合支付标准、支付进度和相关依据，支出符合相关规定。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项目严格执行医药产业园财务管理制度，账务处理及时，会计核算规范。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项目成立了由医药产业园副主任为组长，服务中心主任为副组长，招商发展部、党工委办公室、计划财务部负责人为成员的工作组，协调开展项目实施、质量管理、项目财务管理等工作。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项目组织分工情况：该项目由服务中心具体负责。招商发展部、党工委办公室、计划财务部等多部门共同开展该项目的实施工作。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项目推行全面质量管理，充分发挥医药产业园的监督管理职能，财务报账严格执行财务审批程序。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采用日常检查、财务监督的方式执行，项目建立相关档案资料，财务管理组负责管理项目财务工作。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通过该项目的实施，共支付企业扶持资金1514.1万元。确保了园区企业有序健康发展。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社会效益：园区企业税收和就业人数逐渐增加，保障了园区企业健康有序发展。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群众满意度：园区企业对园区满意度很高。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通过实施该项目，企业扶持资金得到及时兑现，保障了企业健康有序发展。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存的主要问题：因财政资紧张，部分扶持资金兑现不能及时到位。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下一步改进措施：加大财政资金投入，确保企业扶持资金及时兑现到位。</w:t>
      </w:r>
    </w:p>
    <w:p>
      <w:pPr>
        <w:widowControl/>
        <w:jc w:val="left"/>
        <w:rPr>
          <w:rStyle w:val="23"/>
          <w:rFonts w:ascii="黑体" w:hAnsi="黑体" w:eastAsia="黑体"/>
          <w:b/>
        </w:rPr>
      </w:pPr>
    </w:p>
    <w:p>
      <w:pPr>
        <w:widowControl/>
        <w:jc w:val="center"/>
        <w:rPr>
          <w:rFonts w:hint="eastAsia" w:ascii="黑体" w:hAnsi="黑体" w:eastAsia="黑体" w:cs="宋体"/>
          <w:b/>
          <w:sz w:val="44"/>
          <w:szCs w:val="44"/>
        </w:rPr>
      </w:pPr>
      <w:r>
        <w:rPr>
          <w:rStyle w:val="16"/>
          <w:rFonts w:ascii="黑体" w:hAnsi="黑体" w:eastAsia="黑体"/>
          <w:b w:val="0"/>
        </w:rPr>
        <w:br w:type="page"/>
      </w:r>
      <w:r>
        <w:rPr>
          <w:rFonts w:hint="eastAsia" w:ascii="黑体" w:hAnsi="黑体" w:eastAsia="黑体" w:cs="宋体"/>
          <w:b/>
          <w:sz w:val="44"/>
          <w:szCs w:val="44"/>
        </w:rPr>
        <w:t>2022年园区企业扶持资金项目</w:t>
      </w:r>
    </w:p>
    <w:p>
      <w:pPr>
        <w:spacing w:line="580" w:lineRule="exact"/>
        <w:jc w:val="center"/>
        <w:rPr>
          <w:rFonts w:hint="eastAsia" w:ascii="黑体" w:hAnsi="黑体" w:eastAsia="黑体" w:cs="仿宋_GB2312"/>
          <w:sz w:val="44"/>
          <w:szCs w:val="44"/>
        </w:rPr>
      </w:pPr>
      <w:r>
        <w:rPr>
          <w:rFonts w:hint="eastAsia" w:ascii="黑体" w:hAnsi="黑体" w:eastAsia="黑体" w:cs="宋体"/>
          <w:b/>
          <w:sz w:val="44"/>
          <w:szCs w:val="44"/>
        </w:rPr>
        <w:t>部门预算项目绩效目标自评</w:t>
      </w:r>
    </w:p>
    <w:tbl>
      <w:tblPr>
        <w:tblStyle w:val="12"/>
        <w:tblpPr w:leftFromText="180" w:rightFromText="180" w:vertAnchor="text" w:horzAnchor="margin" w:tblpY="293"/>
        <w:tblOverlap w:val="never"/>
        <w:tblW w:w="9249" w:type="dxa"/>
        <w:tblInd w:w="0" w:type="dxa"/>
        <w:tblLayout w:type="fixed"/>
        <w:tblCellMar>
          <w:top w:w="0" w:type="dxa"/>
          <w:left w:w="108" w:type="dxa"/>
          <w:bottom w:w="0" w:type="dxa"/>
          <w:right w:w="108" w:type="dxa"/>
        </w:tblCellMar>
      </w:tblPr>
      <w:tblGrid>
        <w:gridCol w:w="987"/>
        <w:gridCol w:w="948"/>
        <w:gridCol w:w="1265"/>
        <w:gridCol w:w="1322"/>
        <w:gridCol w:w="101"/>
        <w:gridCol w:w="1476"/>
        <w:gridCol w:w="1256"/>
        <w:gridCol w:w="1894"/>
      </w:tblGrid>
      <w:tr>
        <w:tblPrEx>
          <w:tblCellMar>
            <w:top w:w="0" w:type="dxa"/>
            <w:left w:w="108" w:type="dxa"/>
            <w:bottom w:w="0" w:type="dxa"/>
            <w:right w:w="108" w:type="dxa"/>
          </w:tblCellMar>
        </w:tblPrEx>
        <w:trPr>
          <w:wBefore w:w="0" w:type="dxa"/>
          <w:wAfter w:w="0" w:type="dxa"/>
          <w:trHeight w:val="254" w:hRule="atLeast"/>
        </w:trPr>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left"/>
              <w:textAlignment w:val="bottom"/>
              <w:rPr>
                <w:rFonts w:ascii="宋体" w:hAnsi="宋体" w:cs="宋体"/>
                <w:sz w:val="24"/>
              </w:rPr>
            </w:pPr>
            <w:r>
              <w:rPr>
                <w:rFonts w:hint="eastAsia" w:ascii="仿宋_GB2312" w:hAnsi="仿宋_GB2312" w:eastAsia="仿宋_GB2312" w:cs="仿宋_GB2312"/>
                <w:sz w:val="24"/>
                <w:szCs w:val="28"/>
              </w:rPr>
              <w:t>泸州医药产业园区管理委员会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宋体" w:hAnsi="宋体" w:cs="宋体"/>
                <w:sz w:val="24"/>
              </w:rPr>
            </w:pPr>
            <w:r>
              <w:rPr>
                <w:rFonts w:hint="eastAsia" w:ascii="仿宋_GB2312" w:hAnsi="仿宋_GB2312" w:eastAsia="仿宋_GB2312" w:cs="仿宋_GB2312"/>
                <w:sz w:val="24"/>
                <w:szCs w:val="28"/>
              </w:rPr>
              <w:t>园区管委会</w:t>
            </w:r>
          </w:p>
        </w:tc>
      </w:tr>
      <w:tr>
        <w:tblPrEx>
          <w:tblCellMar>
            <w:top w:w="0" w:type="dxa"/>
            <w:left w:w="108" w:type="dxa"/>
            <w:bottom w:w="0" w:type="dxa"/>
            <w:right w:w="108" w:type="dxa"/>
          </w:tblCellMar>
        </w:tblPrEx>
        <w:trPr>
          <w:wBefore w:w="0" w:type="dxa"/>
          <w:wAfter w:w="0" w:type="dxa"/>
          <w:trHeight w:val="470" w:hRule="atLeast"/>
        </w:trPr>
        <w:tc>
          <w:tcPr>
            <w:tcW w:w="3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1514.1万元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1514.1万元</w:t>
            </w:r>
          </w:p>
        </w:tc>
      </w:tr>
      <w:tr>
        <w:tblPrEx>
          <w:tblCellMar>
            <w:top w:w="0" w:type="dxa"/>
            <w:left w:w="108" w:type="dxa"/>
            <w:bottom w:w="0" w:type="dxa"/>
            <w:right w:w="108" w:type="dxa"/>
          </w:tblCellMar>
        </w:tblPrEx>
        <w:trPr>
          <w:wBefore w:w="0" w:type="dxa"/>
          <w:wAfter w:w="0" w:type="dxa"/>
          <w:trHeight w:val="640"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1514.1万元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1514.1万元</w:t>
            </w:r>
          </w:p>
        </w:tc>
      </w:tr>
      <w:tr>
        <w:tblPrEx>
          <w:tblCellMar>
            <w:top w:w="0" w:type="dxa"/>
            <w:left w:w="108" w:type="dxa"/>
            <w:bottom w:w="0" w:type="dxa"/>
            <w:right w:w="108" w:type="dxa"/>
          </w:tblCellMar>
        </w:tblPrEx>
        <w:trPr>
          <w:wBefore w:w="0" w:type="dxa"/>
          <w:wAfter w:w="0" w:type="dxa"/>
          <w:trHeight w:val="487" w:hRule="atLeast"/>
        </w:trPr>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r>
      <w:tr>
        <w:tblPrEx>
          <w:tblCellMar>
            <w:top w:w="0" w:type="dxa"/>
            <w:left w:w="108" w:type="dxa"/>
            <w:bottom w:w="0" w:type="dxa"/>
            <w:right w:w="108" w:type="dxa"/>
          </w:tblCellMar>
        </w:tblPrEx>
        <w:trPr>
          <w:wBefore w:w="0" w:type="dxa"/>
          <w:wAfter w:w="0" w:type="dxa"/>
          <w:trHeight w:val="408"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wBefore w:w="0" w:type="dxa"/>
          <w:wAfter w:w="0" w:type="dxa"/>
          <w:trHeight w:val="123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cs="宋体"/>
                <w:sz w:val="24"/>
              </w:rPr>
            </w:pP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支付园区企业扶持资金，确保企业健康有序发展。</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已支付企业扶持资金1514.1万元。</w:t>
            </w:r>
          </w:p>
        </w:tc>
      </w:tr>
      <w:tr>
        <w:tblPrEx>
          <w:tblCellMar>
            <w:top w:w="0" w:type="dxa"/>
            <w:left w:w="108" w:type="dxa"/>
            <w:bottom w:w="0" w:type="dxa"/>
            <w:right w:w="108" w:type="dxa"/>
          </w:tblCellMar>
        </w:tblPrEx>
        <w:trPr>
          <w:wBefore w:w="0" w:type="dxa"/>
          <w:wAfter w:w="0" w:type="dxa"/>
          <w:trHeight w:val="693" w:hRule="atLeast"/>
        </w:trPr>
        <w:tc>
          <w:tcPr>
            <w:tcW w:w="987"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48"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wBefore w:w="0" w:type="dxa"/>
          <w:wAfter w:w="0" w:type="dxa"/>
          <w:trHeight w:val="717"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兑现扶持企业数量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10家</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10家</w:t>
            </w:r>
          </w:p>
        </w:tc>
      </w:tr>
      <w:tr>
        <w:tblPrEx>
          <w:tblCellMar>
            <w:top w:w="0" w:type="dxa"/>
            <w:left w:w="108" w:type="dxa"/>
            <w:bottom w:w="0" w:type="dxa"/>
            <w:right w:w="108" w:type="dxa"/>
          </w:tblCellMar>
        </w:tblPrEx>
        <w:trPr>
          <w:wBefore w:w="0" w:type="dxa"/>
          <w:wAfter w:w="0" w:type="dxa"/>
          <w:trHeight w:val="753"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支付扶持资金额</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1514.1万元</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1514.1万元</w:t>
            </w:r>
          </w:p>
        </w:tc>
      </w:tr>
      <w:tr>
        <w:tblPrEx>
          <w:tblCellMar>
            <w:top w:w="0" w:type="dxa"/>
            <w:left w:w="108" w:type="dxa"/>
            <w:bottom w:w="0" w:type="dxa"/>
            <w:right w:w="108" w:type="dxa"/>
          </w:tblCellMar>
        </w:tblPrEx>
        <w:trPr>
          <w:wBefore w:w="0" w:type="dxa"/>
          <w:wAfter w:w="0" w:type="dxa"/>
          <w:trHeight w:val="53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支付及时性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及时</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及时</w:t>
            </w: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新增税收</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2000万元</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2000万元</w:t>
            </w:r>
          </w:p>
        </w:tc>
      </w:tr>
      <w:tr>
        <w:tblPrEx>
          <w:tblCellMar>
            <w:top w:w="0" w:type="dxa"/>
            <w:left w:w="108" w:type="dxa"/>
            <w:bottom w:w="0" w:type="dxa"/>
            <w:right w:w="108" w:type="dxa"/>
          </w:tblCellMar>
        </w:tblPrEx>
        <w:trPr>
          <w:wBefore w:w="0" w:type="dxa"/>
          <w:wAfter w:w="0" w:type="dxa"/>
          <w:trHeight w:val="480"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新增就业</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100人</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100人</w:t>
            </w:r>
          </w:p>
        </w:tc>
      </w:tr>
      <w:tr>
        <w:tblPrEx>
          <w:tblCellMar>
            <w:top w:w="0" w:type="dxa"/>
            <w:left w:w="108" w:type="dxa"/>
            <w:bottom w:w="0" w:type="dxa"/>
            <w:right w:w="108" w:type="dxa"/>
          </w:tblCellMar>
        </w:tblPrEx>
        <w:trPr>
          <w:wBefore w:w="0" w:type="dxa"/>
          <w:wAfter w:w="0" w:type="dxa"/>
          <w:trHeight w:val="577"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582" w:hRule="atLeast"/>
        </w:trPr>
        <w:tc>
          <w:tcPr>
            <w:tcW w:w="987" w:type="dxa"/>
            <w:vMerge w:val="continue"/>
            <w:tcBorders>
              <w:left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p>
        </w:tc>
      </w:tr>
      <w:tr>
        <w:tblPrEx>
          <w:tblCellMar>
            <w:top w:w="0" w:type="dxa"/>
            <w:left w:w="108" w:type="dxa"/>
            <w:bottom w:w="0" w:type="dxa"/>
            <w:right w:w="108" w:type="dxa"/>
          </w:tblCellMar>
        </w:tblPrEx>
        <w:trPr>
          <w:wBefore w:w="0" w:type="dxa"/>
          <w:wAfter w:w="0" w:type="dxa"/>
          <w:trHeight w:val="1144" w:hRule="atLeast"/>
        </w:trPr>
        <w:tc>
          <w:tcPr>
            <w:tcW w:w="987"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仿宋_GB2312" w:hAnsi="仿宋_GB2312" w:eastAsia="仿宋_GB2312" w:cs="仿宋_GB2312"/>
                <w:sz w:val="28"/>
                <w:szCs w:val="28"/>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企业满意度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≥95%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99%</w:t>
            </w:r>
          </w:p>
        </w:tc>
      </w:tr>
    </w:tbl>
    <w:p>
      <w:pPr>
        <w:widowControl/>
        <w:spacing w:line="380" w:lineRule="exact"/>
        <w:jc w:val="center"/>
        <w:rPr>
          <w:rStyle w:val="16"/>
          <w:rFonts w:hint="eastAsia" w:ascii="黑体" w:hAnsi="黑体" w:eastAsia="黑体"/>
          <w:b w:val="0"/>
          <w:sz w:val="36"/>
        </w:rPr>
      </w:pPr>
    </w:p>
    <w:p>
      <w:pPr>
        <w:widowControl/>
        <w:spacing w:line="380" w:lineRule="exact"/>
        <w:jc w:val="center"/>
        <w:rPr>
          <w:rStyle w:val="16"/>
          <w:rFonts w:hint="eastAsia" w:ascii="黑体" w:hAnsi="黑体" w:eastAsia="黑体"/>
          <w:b w:val="0"/>
          <w:sz w:val="36"/>
        </w:rPr>
      </w:pPr>
    </w:p>
    <w:p>
      <w:pPr>
        <w:widowControl/>
        <w:spacing w:line="380" w:lineRule="exact"/>
        <w:jc w:val="center"/>
        <w:rPr>
          <w:rStyle w:val="16"/>
          <w:rFonts w:hint="eastAsia" w:ascii="黑体" w:hAnsi="黑体" w:eastAsia="黑体"/>
          <w:b w:val="0"/>
          <w:sz w:val="36"/>
        </w:rPr>
      </w:pPr>
    </w:p>
    <w:p>
      <w:pPr>
        <w:widowControl/>
        <w:spacing w:line="380" w:lineRule="exact"/>
        <w:jc w:val="center"/>
        <w:rPr>
          <w:rStyle w:val="16"/>
          <w:rFonts w:hint="eastAsia" w:ascii="黑体" w:hAnsi="黑体" w:eastAsia="黑体"/>
          <w:b w:val="0"/>
          <w:sz w:val="36"/>
        </w:rPr>
      </w:pPr>
    </w:p>
    <w:p>
      <w:pPr>
        <w:widowControl/>
        <w:jc w:val="center"/>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 xml:space="preserve"> 附表</w:t>
      </w:r>
      <w:bookmarkEnd w:id="58"/>
      <w:bookmarkEnd w:id="59"/>
    </w:p>
    <w:p>
      <w:pPr>
        <w:spacing w:line="600" w:lineRule="exact"/>
        <w:jc w:val="center"/>
        <w:outlineLvl w:val="0"/>
        <w:rPr>
          <w:rFonts w:ascii="仿宋" w:hAnsi="仿宋" w:eastAsia="仿宋"/>
          <w:b/>
          <w:color w:val="000000"/>
          <w:sz w:val="32"/>
          <w:szCs w:val="44"/>
        </w:rPr>
      </w:pPr>
      <w:r>
        <w:rPr>
          <w:rFonts w:hint="eastAsia" w:ascii="仿宋" w:hAnsi="仿宋" w:eastAsia="仿宋"/>
          <w:b/>
          <w:color w:val="000000"/>
          <w:sz w:val="32"/>
          <w:szCs w:val="44"/>
        </w:rPr>
        <w:t>（下列公开表见附件：医药产业园2022年部门决算公开附表）</w:t>
      </w:r>
    </w:p>
    <w:p>
      <w:pPr>
        <w:pStyle w:val="30"/>
        <w:rPr>
          <w:rStyle w:val="17"/>
          <w:rFonts w:hint="eastAsia" w:ascii="仿宋" w:hAnsi="仿宋" w:eastAsia="仿宋"/>
        </w:rPr>
      </w:pPr>
      <w:bookmarkStart w:id="60" w:name="_Toc15396619"/>
    </w:p>
    <w:p>
      <w:pPr>
        <w:rPr>
          <w:rStyle w:val="17"/>
          <w:rFonts w:ascii="仿宋" w:hAnsi="仿宋" w:eastAsia="仿宋"/>
        </w:rPr>
      </w:pPr>
      <w:r>
        <w:rPr>
          <w:rStyle w:val="17"/>
          <w:rFonts w:hint="eastAsia" w:ascii="仿宋" w:hAnsi="仿宋" w:eastAsia="仿宋"/>
        </w:rPr>
        <w:t>一、收入支出决算总表</w:t>
      </w:r>
    </w:p>
    <w:p>
      <w:pPr>
        <w:rPr>
          <w:rStyle w:val="17"/>
          <w:rFonts w:ascii="仿宋" w:hAnsi="仿宋" w:eastAsia="仿宋"/>
        </w:rPr>
      </w:pPr>
      <w:bookmarkStart w:id="61" w:name="_Toc15396620"/>
      <w:r>
        <w:rPr>
          <w:rStyle w:val="17"/>
          <w:rFonts w:hint="eastAsia" w:ascii="仿宋" w:hAnsi="仿宋" w:eastAsia="仿宋"/>
        </w:rPr>
        <w:t>二、收入决算表</w:t>
      </w:r>
      <w:bookmarkEnd w:id="61"/>
    </w:p>
    <w:p>
      <w:pPr>
        <w:rPr>
          <w:rStyle w:val="17"/>
          <w:rFonts w:ascii="仿宋" w:hAnsi="仿宋" w:eastAsia="仿宋"/>
        </w:rPr>
      </w:pPr>
      <w:bookmarkStart w:id="62" w:name="_Toc15396621"/>
      <w:r>
        <w:rPr>
          <w:rStyle w:val="17"/>
          <w:rFonts w:hint="eastAsia" w:ascii="仿宋" w:hAnsi="仿宋" w:eastAsia="仿宋"/>
        </w:rPr>
        <w:t>三、支出决算表</w:t>
      </w:r>
      <w:bookmarkEnd w:id="62"/>
    </w:p>
    <w:p>
      <w:pPr>
        <w:rPr>
          <w:rStyle w:val="17"/>
          <w:rFonts w:ascii="仿宋" w:hAnsi="仿宋" w:eastAsia="仿宋"/>
        </w:rPr>
      </w:pPr>
      <w:bookmarkStart w:id="63" w:name="_Toc15396622"/>
      <w:r>
        <w:rPr>
          <w:rStyle w:val="17"/>
          <w:rFonts w:hint="eastAsia" w:ascii="仿宋" w:hAnsi="仿宋" w:eastAsia="仿宋"/>
        </w:rPr>
        <w:t>四、财政拨款收入支出决算总表</w:t>
      </w:r>
      <w:bookmarkEnd w:id="63"/>
    </w:p>
    <w:p>
      <w:pPr>
        <w:rPr>
          <w:rStyle w:val="17"/>
          <w:rFonts w:ascii="仿宋" w:hAnsi="仿宋" w:eastAsia="仿宋"/>
        </w:rPr>
      </w:pPr>
      <w:bookmarkStart w:id="64" w:name="_Toc15396623"/>
      <w:r>
        <w:rPr>
          <w:rStyle w:val="17"/>
          <w:rFonts w:hint="eastAsia" w:ascii="仿宋" w:hAnsi="仿宋" w:eastAsia="仿宋"/>
        </w:rPr>
        <w:t>五、财政拨款支出决算明细表</w:t>
      </w:r>
      <w:bookmarkEnd w:id="64"/>
      <w:bookmarkStart w:id="65" w:name="_Toc15396624"/>
    </w:p>
    <w:p>
      <w:r>
        <w:rPr>
          <w:rStyle w:val="17"/>
          <w:rFonts w:hint="eastAsia" w:ascii="仿宋" w:hAnsi="仿宋" w:eastAsia="仿宋"/>
        </w:rPr>
        <w:t>六、</w:t>
      </w:r>
      <w:r>
        <w:rPr>
          <w:rFonts w:hint="eastAsia"/>
        </w:rPr>
        <w:t>一</w:t>
      </w:r>
      <w:r>
        <w:rPr>
          <w:rStyle w:val="17"/>
          <w:rFonts w:hint="eastAsia" w:ascii="仿宋" w:hAnsi="仿宋" w:eastAsia="仿宋"/>
        </w:rPr>
        <w:t>般公共预算财政拨款支出决算表</w:t>
      </w:r>
      <w:bookmarkEnd w:id="65"/>
    </w:p>
    <w:p>
      <w:bookmarkStart w:id="66" w:name="_Toc15396625"/>
      <w:r>
        <w:rPr>
          <w:rStyle w:val="17"/>
          <w:rFonts w:hint="eastAsia" w:ascii="仿宋" w:hAnsi="仿宋" w:eastAsia="仿宋"/>
        </w:rPr>
        <w:t>七、</w:t>
      </w:r>
      <w:r>
        <w:rPr>
          <w:rFonts w:hint="eastAsia"/>
        </w:rPr>
        <w:t>一</w:t>
      </w:r>
      <w:r>
        <w:rPr>
          <w:rStyle w:val="17"/>
          <w:rFonts w:hint="eastAsia" w:ascii="仿宋" w:hAnsi="仿宋" w:eastAsia="仿宋"/>
        </w:rPr>
        <w:t>般公共预算财政拨款支出决算明细表</w:t>
      </w:r>
      <w:bookmarkEnd w:id="66"/>
    </w:p>
    <w:p>
      <w:bookmarkStart w:id="67" w:name="_Toc15396626"/>
      <w:r>
        <w:rPr>
          <w:rStyle w:val="17"/>
          <w:rFonts w:hint="eastAsia" w:ascii="仿宋" w:hAnsi="仿宋" w:eastAsia="仿宋"/>
        </w:rPr>
        <w:t>八、</w:t>
      </w:r>
      <w:r>
        <w:rPr>
          <w:rFonts w:hint="eastAsia"/>
        </w:rPr>
        <w:t>一</w:t>
      </w:r>
      <w:r>
        <w:rPr>
          <w:rStyle w:val="17"/>
          <w:rFonts w:hint="eastAsia" w:ascii="仿宋" w:hAnsi="仿宋" w:eastAsia="仿宋"/>
        </w:rPr>
        <w:t>般公共预算财政拨款基本支出决算表</w:t>
      </w:r>
      <w:bookmarkEnd w:id="67"/>
    </w:p>
    <w:p>
      <w:bookmarkStart w:id="68" w:name="_Toc15396627"/>
      <w:r>
        <w:rPr>
          <w:rStyle w:val="17"/>
          <w:rFonts w:hint="eastAsia" w:ascii="仿宋" w:hAnsi="仿宋" w:eastAsia="仿宋"/>
        </w:rPr>
        <w:t>九、</w:t>
      </w:r>
      <w:r>
        <w:rPr>
          <w:rFonts w:hint="eastAsia"/>
        </w:rPr>
        <w:t>一</w:t>
      </w:r>
      <w:r>
        <w:rPr>
          <w:rStyle w:val="17"/>
          <w:rFonts w:hint="eastAsia" w:ascii="仿宋" w:hAnsi="仿宋" w:eastAsia="仿宋"/>
        </w:rPr>
        <w:t>般公共预算财政拨款项目支出决算表</w:t>
      </w:r>
      <w:bookmarkEnd w:id="68"/>
    </w:p>
    <w:p>
      <w:pPr>
        <w:rPr>
          <w:rStyle w:val="17"/>
          <w:rFonts w:ascii="仿宋" w:hAnsi="仿宋" w:eastAsia="仿宋"/>
        </w:rPr>
      </w:pPr>
      <w:bookmarkStart w:id="69" w:name="_Toc15396628"/>
      <w:r>
        <w:rPr>
          <w:rStyle w:val="17"/>
          <w:rFonts w:hint="eastAsia" w:ascii="仿宋" w:hAnsi="仿宋" w:eastAsia="仿宋"/>
        </w:rPr>
        <w:t>十、</w:t>
      </w:r>
      <w:bookmarkEnd w:id="69"/>
      <w:r>
        <w:rPr>
          <w:rStyle w:val="17"/>
          <w:rFonts w:hint="eastAsia" w:ascii="仿宋" w:hAnsi="仿宋" w:eastAsia="仿宋"/>
        </w:rPr>
        <w:t>政府性基金预算财政拨款收入支出决算表</w:t>
      </w:r>
    </w:p>
    <w:p>
      <w:pPr>
        <w:rPr>
          <w:rStyle w:val="17"/>
          <w:rFonts w:ascii="仿宋" w:hAnsi="仿宋" w:eastAsia="仿宋"/>
        </w:rPr>
      </w:pPr>
      <w:bookmarkStart w:id="70" w:name="_Toc15396629"/>
      <w:r>
        <w:rPr>
          <w:rStyle w:val="17"/>
          <w:rFonts w:hint="eastAsia" w:ascii="仿宋" w:hAnsi="仿宋" w:eastAsia="仿宋"/>
        </w:rPr>
        <w:t>十一、</w:t>
      </w:r>
      <w:bookmarkEnd w:id="70"/>
      <w:r>
        <w:rPr>
          <w:rStyle w:val="17"/>
          <w:rFonts w:hint="eastAsia" w:ascii="仿宋" w:hAnsi="仿宋" w:eastAsia="仿宋"/>
        </w:rPr>
        <w:t>国有资本经营预算财政拨款收入支出决算表</w:t>
      </w:r>
    </w:p>
    <w:p>
      <w:pPr>
        <w:rPr>
          <w:rStyle w:val="17"/>
          <w:rFonts w:hint="eastAsia" w:ascii="仿宋" w:hAnsi="仿宋" w:eastAsia="仿宋"/>
        </w:rPr>
      </w:pPr>
      <w:bookmarkStart w:id="71" w:name="_Toc15396630"/>
      <w:r>
        <w:rPr>
          <w:rStyle w:val="17"/>
          <w:rFonts w:hint="eastAsia" w:ascii="仿宋" w:hAnsi="仿宋" w:eastAsia="仿宋"/>
        </w:rPr>
        <w:t>十二、</w:t>
      </w:r>
      <w:bookmarkEnd w:id="71"/>
      <w:r>
        <w:rPr>
          <w:rStyle w:val="17"/>
          <w:rFonts w:hint="eastAsia" w:ascii="仿宋" w:hAnsi="仿宋" w:eastAsia="仿宋"/>
        </w:rPr>
        <w:t>国有资本经营预算财政拨款支出决算表</w:t>
      </w:r>
      <w:bookmarkStart w:id="72" w:name="_Toc15396631"/>
    </w:p>
    <w:p>
      <w:pPr>
        <w:rPr>
          <w:rStyle w:val="17"/>
          <w:rFonts w:ascii="仿宋" w:hAnsi="仿宋" w:eastAsia="仿宋"/>
        </w:rPr>
      </w:pPr>
      <w:r>
        <w:rPr>
          <w:rStyle w:val="17"/>
          <w:rFonts w:hint="eastAsia" w:ascii="仿宋" w:hAnsi="仿宋" w:eastAsia="仿宋"/>
        </w:rPr>
        <w:t>十三、</w:t>
      </w:r>
      <w:bookmarkEnd w:id="72"/>
      <w:r>
        <w:rPr>
          <w:rStyle w:val="17"/>
          <w:rFonts w:hint="eastAsia" w:ascii="仿宋" w:hAnsi="仿宋" w:eastAsia="仿宋"/>
        </w:rPr>
        <w:t>财政拨款“三公”经费支出决算表</w:t>
      </w:r>
      <w:bookmarkEnd w:id="60"/>
    </w:p>
    <w:sectPr>
      <w:headerReference r:id="rId3" w:type="default"/>
      <w:footerReference r:id="rId4" w:type="default"/>
      <w:pgSz w:w="11906" w:h="16838"/>
      <w:pgMar w:top="1418" w:right="1418" w:bottom="1418"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3AC"/>
    <w:rsid w:val="00005136"/>
    <w:rsid w:val="00011951"/>
    <w:rsid w:val="00020612"/>
    <w:rsid w:val="000222C6"/>
    <w:rsid w:val="0002549F"/>
    <w:rsid w:val="00041A99"/>
    <w:rsid w:val="0004209F"/>
    <w:rsid w:val="00042767"/>
    <w:rsid w:val="000468DB"/>
    <w:rsid w:val="00057DBE"/>
    <w:rsid w:val="00061AAD"/>
    <w:rsid w:val="0006246C"/>
    <w:rsid w:val="0006487A"/>
    <w:rsid w:val="000652D0"/>
    <w:rsid w:val="00065F8F"/>
    <w:rsid w:val="00070A43"/>
    <w:rsid w:val="00071D24"/>
    <w:rsid w:val="00073D55"/>
    <w:rsid w:val="000768F2"/>
    <w:rsid w:val="00081459"/>
    <w:rsid w:val="000825CD"/>
    <w:rsid w:val="00086058"/>
    <w:rsid w:val="0009184B"/>
    <w:rsid w:val="00094236"/>
    <w:rsid w:val="00095677"/>
    <w:rsid w:val="0009593C"/>
    <w:rsid w:val="00097322"/>
    <w:rsid w:val="000A1FBC"/>
    <w:rsid w:val="000A6A92"/>
    <w:rsid w:val="000A7BA2"/>
    <w:rsid w:val="000B047F"/>
    <w:rsid w:val="000B495C"/>
    <w:rsid w:val="000B5923"/>
    <w:rsid w:val="000B5A48"/>
    <w:rsid w:val="000B6FF3"/>
    <w:rsid w:val="000C1127"/>
    <w:rsid w:val="000C3467"/>
    <w:rsid w:val="000C3CA6"/>
    <w:rsid w:val="000D02D8"/>
    <w:rsid w:val="000D1267"/>
    <w:rsid w:val="000D1D50"/>
    <w:rsid w:val="000D27E7"/>
    <w:rsid w:val="000D32E9"/>
    <w:rsid w:val="000D4DE5"/>
    <w:rsid w:val="000D5782"/>
    <w:rsid w:val="000D5BEE"/>
    <w:rsid w:val="000D6E4C"/>
    <w:rsid w:val="000E5AEC"/>
    <w:rsid w:val="000E6613"/>
    <w:rsid w:val="000E7119"/>
    <w:rsid w:val="000E7E72"/>
    <w:rsid w:val="000F216C"/>
    <w:rsid w:val="000F7FCF"/>
    <w:rsid w:val="001062EC"/>
    <w:rsid w:val="00110301"/>
    <w:rsid w:val="00114E9B"/>
    <w:rsid w:val="00115301"/>
    <w:rsid w:val="001319E1"/>
    <w:rsid w:val="001323B6"/>
    <w:rsid w:val="001329C1"/>
    <w:rsid w:val="00132AE4"/>
    <w:rsid w:val="00136D31"/>
    <w:rsid w:val="00142216"/>
    <w:rsid w:val="00143705"/>
    <w:rsid w:val="00144D6A"/>
    <w:rsid w:val="0014729F"/>
    <w:rsid w:val="00152B92"/>
    <w:rsid w:val="001535F1"/>
    <w:rsid w:val="00157BAB"/>
    <w:rsid w:val="001654D1"/>
    <w:rsid w:val="00167F39"/>
    <w:rsid w:val="00174518"/>
    <w:rsid w:val="0018106D"/>
    <w:rsid w:val="0018119F"/>
    <w:rsid w:val="00187410"/>
    <w:rsid w:val="001877A7"/>
    <w:rsid w:val="00191536"/>
    <w:rsid w:val="0019336F"/>
    <w:rsid w:val="00194EA2"/>
    <w:rsid w:val="00196687"/>
    <w:rsid w:val="001A16C9"/>
    <w:rsid w:val="001A30C5"/>
    <w:rsid w:val="001B15B9"/>
    <w:rsid w:val="001B34F2"/>
    <w:rsid w:val="001B3E1E"/>
    <w:rsid w:val="001B62D7"/>
    <w:rsid w:val="001C0962"/>
    <w:rsid w:val="001D1F67"/>
    <w:rsid w:val="001D7531"/>
    <w:rsid w:val="001E737D"/>
    <w:rsid w:val="001E7AAF"/>
    <w:rsid w:val="001F0592"/>
    <w:rsid w:val="001F2FFE"/>
    <w:rsid w:val="001F4505"/>
    <w:rsid w:val="001F7506"/>
    <w:rsid w:val="002006CD"/>
    <w:rsid w:val="00202B36"/>
    <w:rsid w:val="00204B7A"/>
    <w:rsid w:val="00204CDE"/>
    <w:rsid w:val="0021101A"/>
    <w:rsid w:val="002147B0"/>
    <w:rsid w:val="00215E84"/>
    <w:rsid w:val="00217B7D"/>
    <w:rsid w:val="00220536"/>
    <w:rsid w:val="002216E2"/>
    <w:rsid w:val="00225BC6"/>
    <w:rsid w:val="0022723D"/>
    <w:rsid w:val="00230893"/>
    <w:rsid w:val="00235629"/>
    <w:rsid w:val="0024378A"/>
    <w:rsid w:val="00245D04"/>
    <w:rsid w:val="00252B14"/>
    <w:rsid w:val="00253213"/>
    <w:rsid w:val="00254C1D"/>
    <w:rsid w:val="00256262"/>
    <w:rsid w:val="00257971"/>
    <w:rsid w:val="00260C38"/>
    <w:rsid w:val="002611A4"/>
    <w:rsid w:val="002616C0"/>
    <w:rsid w:val="00265372"/>
    <w:rsid w:val="002662AA"/>
    <w:rsid w:val="0026715B"/>
    <w:rsid w:val="00275559"/>
    <w:rsid w:val="00280496"/>
    <w:rsid w:val="002841A1"/>
    <w:rsid w:val="00284CB4"/>
    <w:rsid w:val="00292AEE"/>
    <w:rsid w:val="0029454C"/>
    <w:rsid w:val="00294DC9"/>
    <w:rsid w:val="00295495"/>
    <w:rsid w:val="002A31DE"/>
    <w:rsid w:val="002A3642"/>
    <w:rsid w:val="002A398A"/>
    <w:rsid w:val="002A440B"/>
    <w:rsid w:val="002B2613"/>
    <w:rsid w:val="002B77B8"/>
    <w:rsid w:val="002C523A"/>
    <w:rsid w:val="002C5822"/>
    <w:rsid w:val="002C6331"/>
    <w:rsid w:val="002D3191"/>
    <w:rsid w:val="002D6764"/>
    <w:rsid w:val="002D6D05"/>
    <w:rsid w:val="002E4FB8"/>
    <w:rsid w:val="002F1818"/>
    <w:rsid w:val="002F2DD9"/>
    <w:rsid w:val="002F567B"/>
    <w:rsid w:val="00306F03"/>
    <w:rsid w:val="00307A7B"/>
    <w:rsid w:val="003168D5"/>
    <w:rsid w:val="003216A9"/>
    <w:rsid w:val="00321C25"/>
    <w:rsid w:val="0032710A"/>
    <w:rsid w:val="003317C3"/>
    <w:rsid w:val="00335A74"/>
    <w:rsid w:val="003402CD"/>
    <w:rsid w:val="00344A4F"/>
    <w:rsid w:val="00352303"/>
    <w:rsid w:val="00356284"/>
    <w:rsid w:val="00360CFF"/>
    <w:rsid w:val="0036561B"/>
    <w:rsid w:val="0036788B"/>
    <w:rsid w:val="0037013F"/>
    <w:rsid w:val="00375D01"/>
    <w:rsid w:val="00380C92"/>
    <w:rsid w:val="00382002"/>
    <w:rsid w:val="003820BC"/>
    <w:rsid w:val="00383DE9"/>
    <w:rsid w:val="00391F98"/>
    <w:rsid w:val="003975A9"/>
    <w:rsid w:val="003A3AA7"/>
    <w:rsid w:val="003A45F6"/>
    <w:rsid w:val="003A484F"/>
    <w:rsid w:val="003A4883"/>
    <w:rsid w:val="003B0BE0"/>
    <w:rsid w:val="003B0C1B"/>
    <w:rsid w:val="003B688C"/>
    <w:rsid w:val="003B7E13"/>
    <w:rsid w:val="003C0291"/>
    <w:rsid w:val="003C39AE"/>
    <w:rsid w:val="003C3DB0"/>
    <w:rsid w:val="003C6FFA"/>
    <w:rsid w:val="003C7B60"/>
    <w:rsid w:val="003D0C0F"/>
    <w:rsid w:val="003D0F3A"/>
    <w:rsid w:val="003D1FB2"/>
    <w:rsid w:val="003D3546"/>
    <w:rsid w:val="003D66DA"/>
    <w:rsid w:val="003D7998"/>
    <w:rsid w:val="003E1310"/>
    <w:rsid w:val="003E6F55"/>
    <w:rsid w:val="003F5B25"/>
    <w:rsid w:val="0040412F"/>
    <w:rsid w:val="00405A87"/>
    <w:rsid w:val="00406254"/>
    <w:rsid w:val="00406EE6"/>
    <w:rsid w:val="00407094"/>
    <w:rsid w:val="0041490B"/>
    <w:rsid w:val="004223DE"/>
    <w:rsid w:val="004268FC"/>
    <w:rsid w:val="00434489"/>
    <w:rsid w:val="00434AF5"/>
    <w:rsid w:val="0043634B"/>
    <w:rsid w:val="00437085"/>
    <w:rsid w:val="00443880"/>
    <w:rsid w:val="004464F4"/>
    <w:rsid w:val="00452667"/>
    <w:rsid w:val="00460A8F"/>
    <w:rsid w:val="00462F00"/>
    <w:rsid w:val="004646A8"/>
    <w:rsid w:val="00470CD7"/>
    <w:rsid w:val="00471401"/>
    <w:rsid w:val="00473F31"/>
    <w:rsid w:val="00477D9E"/>
    <w:rsid w:val="0048263A"/>
    <w:rsid w:val="00487E5D"/>
    <w:rsid w:val="00495AEE"/>
    <w:rsid w:val="00496505"/>
    <w:rsid w:val="004A673F"/>
    <w:rsid w:val="004A711F"/>
    <w:rsid w:val="004B199D"/>
    <w:rsid w:val="004B4690"/>
    <w:rsid w:val="004B6857"/>
    <w:rsid w:val="004B70DF"/>
    <w:rsid w:val="004C6208"/>
    <w:rsid w:val="004D536F"/>
    <w:rsid w:val="004D7384"/>
    <w:rsid w:val="004E09D0"/>
    <w:rsid w:val="004E0A2D"/>
    <w:rsid w:val="004E206B"/>
    <w:rsid w:val="004E6DF7"/>
    <w:rsid w:val="004F0FBD"/>
    <w:rsid w:val="004F1208"/>
    <w:rsid w:val="004F2097"/>
    <w:rsid w:val="00505A47"/>
    <w:rsid w:val="00512FDA"/>
    <w:rsid w:val="00517244"/>
    <w:rsid w:val="00520DA0"/>
    <w:rsid w:val="0052221C"/>
    <w:rsid w:val="005269D7"/>
    <w:rsid w:val="00531E62"/>
    <w:rsid w:val="00532B30"/>
    <w:rsid w:val="00535EE2"/>
    <w:rsid w:val="00544E7D"/>
    <w:rsid w:val="00550A7F"/>
    <w:rsid w:val="005664BB"/>
    <w:rsid w:val="00566D37"/>
    <w:rsid w:val="00566FFA"/>
    <w:rsid w:val="00573300"/>
    <w:rsid w:val="0057481D"/>
    <w:rsid w:val="0058486E"/>
    <w:rsid w:val="00584A8D"/>
    <w:rsid w:val="00585B33"/>
    <w:rsid w:val="0059014D"/>
    <w:rsid w:val="00593504"/>
    <w:rsid w:val="00594286"/>
    <w:rsid w:val="005960EF"/>
    <w:rsid w:val="005B06A2"/>
    <w:rsid w:val="005B495D"/>
    <w:rsid w:val="005B5C64"/>
    <w:rsid w:val="005B6718"/>
    <w:rsid w:val="005C4AFC"/>
    <w:rsid w:val="005C5337"/>
    <w:rsid w:val="005C6BD0"/>
    <w:rsid w:val="005D1C8B"/>
    <w:rsid w:val="005D404E"/>
    <w:rsid w:val="005D468D"/>
    <w:rsid w:val="005D5819"/>
    <w:rsid w:val="005D5CED"/>
    <w:rsid w:val="005E5B46"/>
    <w:rsid w:val="005F19BD"/>
    <w:rsid w:val="005F1A4C"/>
    <w:rsid w:val="00605688"/>
    <w:rsid w:val="006070AF"/>
    <w:rsid w:val="00607E6C"/>
    <w:rsid w:val="006101B1"/>
    <w:rsid w:val="00614E44"/>
    <w:rsid w:val="0062270A"/>
    <w:rsid w:val="00622830"/>
    <w:rsid w:val="00623DA0"/>
    <w:rsid w:val="00630AEF"/>
    <w:rsid w:val="006325F8"/>
    <w:rsid w:val="00632FD8"/>
    <w:rsid w:val="00633463"/>
    <w:rsid w:val="00634C9A"/>
    <w:rsid w:val="006352DF"/>
    <w:rsid w:val="0064042E"/>
    <w:rsid w:val="006409A3"/>
    <w:rsid w:val="00641CA0"/>
    <w:rsid w:val="006440E4"/>
    <w:rsid w:val="006443E7"/>
    <w:rsid w:val="00645996"/>
    <w:rsid w:val="0065093E"/>
    <w:rsid w:val="0066343B"/>
    <w:rsid w:val="00664777"/>
    <w:rsid w:val="006675D0"/>
    <w:rsid w:val="00672EBD"/>
    <w:rsid w:val="006748A4"/>
    <w:rsid w:val="00675F17"/>
    <w:rsid w:val="00681A31"/>
    <w:rsid w:val="0068233F"/>
    <w:rsid w:val="00683E73"/>
    <w:rsid w:val="00687D4F"/>
    <w:rsid w:val="00697F3F"/>
    <w:rsid w:val="006A3141"/>
    <w:rsid w:val="006A334C"/>
    <w:rsid w:val="006A5E34"/>
    <w:rsid w:val="006B2422"/>
    <w:rsid w:val="006B2B9A"/>
    <w:rsid w:val="006B4719"/>
    <w:rsid w:val="006C1937"/>
    <w:rsid w:val="006C2D8B"/>
    <w:rsid w:val="006C4DD1"/>
    <w:rsid w:val="006C62DB"/>
    <w:rsid w:val="006D08F3"/>
    <w:rsid w:val="006D6945"/>
    <w:rsid w:val="006D7D03"/>
    <w:rsid w:val="006E1B83"/>
    <w:rsid w:val="006E1CF8"/>
    <w:rsid w:val="006E235F"/>
    <w:rsid w:val="006F020C"/>
    <w:rsid w:val="006F6D91"/>
    <w:rsid w:val="007127B7"/>
    <w:rsid w:val="0071798E"/>
    <w:rsid w:val="00725AAD"/>
    <w:rsid w:val="00736149"/>
    <w:rsid w:val="007416B6"/>
    <w:rsid w:val="00746F48"/>
    <w:rsid w:val="00750623"/>
    <w:rsid w:val="0075404D"/>
    <w:rsid w:val="00754BC3"/>
    <w:rsid w:val="00757619"/>
    <w:rsid w:val="0076182A"/>
    <w:rsid w:val="0076631E"/>
    <w:rsid w:val="00767B7E"/>
    <w:rsid w:val="00775052"/>
    <w:rsid w:val="007770C3"/>
    <w:rsid w:val="00784D24"/>
    <w:rsid w:val="00785FBA"/>
    <w:rsid w:val="00786E4A"/>
    <w:rsid w:val="007875EB"/>
    <w:rsid w:val="00791D33"/>
    <w:rsid w:val="0079426B"/>
    <w:rsid w:val="0079714A"/>
    <w:rsid w:val="007C4BF4"/>
    <w:rsid w:val="007D1682"/>
    <w:rsid w:val="007D312A"/>
    <w:rsid w:val="007D3F19"/>
    <w:rsid w:val="007E2368"/>
    <w:rsid w:val="007E23B0"/>
    <w:rsid w:val="007E23E5"/>
    <w:rsid w:val="007E570F"/>
    <w:rsid w:val="007E6ADD"/>
    <w:rsid w:val="007F1991"/>
    <w:rsid w:val="007F2C2F"/>
    <w:rsid w:val="007F55FC"/>
    <w:rsid w:val="007F5665"/>
    <w:rsid w:val="007F6C29"/>
    <w:rsid w:val="007F6C98"/>
    <w:rsid w:val="00800112"/>
    <w:rsid w:val="00806602"/>
    <w:rsid w:val="00813348"/>
    <w:rsid w:val="008253BB"/>
    <w:rsid w:val="00831561"/>
    <w:rsid w:val="0083706E"/>
    <w:rsid w:val="00837148"/>
    <w:rsid w:val="008408F6"/>
    <w:rsid w:val="008423A5"/>
    <w:rsid w:val="00845D06"/>
    <w:rsid w:val="00850625"/>
    <w:rsid w:val="00853718"/>
    <w:rsid w:val="00853B36"/>
    <w:rsid w:val="00855221"/>
    <w:rsid w:val="00860645"/>
    <w:rsid w:val="00871F71"/>
    <w:rsid w:val="00872FD8"/>
    <w:rsid w:val="00883AB3"/>
    <w:rsid w:val="00885AF4"/>
    <w:rsid w:val="008928C7"/>
    <w:rsid w:val="008939CD"/>
    <w:rsid w:val="008A3B62"/>
    <w:rsid w:val="008A6D04"/>
    <w:rsid w:val="008B2EF9"/>
    <w:rsid w:val="008B3CAE"/>
    <w:rsid w:val="008B768C"/>
    <w:rsid w:val="008B7B3D"/>
    <w:rsid w:val="008C351E"/>
    <w:rsid w:val="008C4DB1"/>
    <w:rsid w:val="008C4EAF"/>
    <w:rsid w:val="008C5176"/>
    <w:rsid w:val="008C59E0"/>
    <w:rsid w:val="008C726E"/>
    <w:rsid w:val="008C7FD0"/>
    <w:rsid w:val="008D4702"/>
    <w:rsid w:val="008D7BD7"/>
    <w:rsid w:val="008E1DE7"/>
    <w:rsid w:val="008E5D36"/>
    <w:rsid w:val="008E707C"/>
    <w:rsid w:val="008F070F"/>
    <w:rsid w:val="00900B08"/>
    <w:rsid w:val="00901FD2"/>
    <w:rsid w:val="00902155"/>
    <w:rsid w:val="00902FA3"/>
    <w:rsid w:val="00912F18"/>
    <w:rsid w:val="00913BEE"/>
    <w:rsid w:val="009213DA"/>
    <w:rsid w:val="00923564"/>
    <w:rsid w:val="0092392E"/>
    <w:rsid w:val="00925B13"/>
    <w:rsid w:val="009315F9"/>
    <w:rsid w:val="0093274A"/>
    <w:rsid w:val="00933499"/>
    <w:rsid w:val="009334D8"/>
    <w:rsid w:val="00935C98"/>
    <w:rsid w:val="00937DA4"/>
    <w:rsid w:val="00943EE2"/>
    <w:rsid w:val="00946945"/>
    <w:rsid w:val="00951248"/>
    <w:rsid w:val="0095152F"/>
    <w:rsid w:val="00953063"/>
    <w:rsid w:val="0095482B"/>
    <w:rsid w:val="00954C49"/>
    <w:rsid w:val="00955E37"/>
    <w:rsid w:val="00957F05"/>
    <w:rsid w:val="00963BE4"/>
    <w:rsid w:val="0097099F"/>
    <w:rsid w:val="00970E05"/>
    <w:rsid w:val="00971997"/>
    <w:rsid w:val="00971B8B"/>
    <w:rsid w:val="00971FFC"/>
    <w:rsid w:val="009767EB"/>
    <w:rsid w:val="00976958"/>
    <w:rsid w:val="009834C0"/>
    <w:rsid w:val="0098660A"/>
    <w:rsid w:val="0099080F"/>
    <w:rsid w:val="009931C3"/>
    <w:rsid w:val="009942F0"/>
    <w:rsid w:val="00997D65"/>
    <w:rsid w:val="009B2C43"/>
    <w:rsid w:val="009B4EAE"/>
    <w:rsid w:val="009B7573"/>
    <w:rsid w:val="009C22F4"/>
    <w:rsid w:val="009C2A4B"/>
    <w:rsid w:val="009C2E98"/>
    <w:rsid w:val="009C4C26"/>
    <w:rsid w:val="009D3447"/>
    <w:rsid w:val="009D4711"/>
    <w:rsid w:val="009D55FC"/>
    <w:rsid w:val="009E1B2E"/>
    <w:rsid w:val="009E4F48"/>
    <w:rsid w:val="009E5FA1"/>
    <w:rsid w:val="009F1185"/>
    <w:rsid w:val="009F18CD"/>
    <w:rsid w:val="009F2A13"/>
    <w:rsid w:val="009F7527"/>
    <w:rsid w:val="00A04EB0"/>
    <w:rsid w:val="00A12CF1"/>
    <w:rsid w:val="00A13CC1"/>
    <w:rsid w:val="00A15527"/>
    <w:rsid w:val="00A16847"/>
    <w:rsid w:val="00A20971"/>
    <w:rsid w:val="00A214D3"/>
    <w:rsid w:val="00A237D8"/>
    <w:rsid w:val="00A25860"/>
    <w:rsid w:val="00A268C4"/>
    <w:rsid w:val="00A307CD"/>
    <w:rsid w:val="00A331C8"/>
    <w:rsid w:val="00A37631"/>
    <w:rsid w:val="00A40A00"/>
    <w:rsid w:val="00A4142F"/>
    <w:rsid w:val="00A422EB"/>
    <w:rsid w:val="00A45BB7"/>
    <w:rsid w:val="00A53E2F"/>
    <w:rsid w:val="00A56DF2"/>
    <w:rsid w:val="00A56E6E"/>
    <w:rsid w:val="00A57345"/>
    <w:rsid w:val="00A6001E"/>
    <w:rsid w:val="00A6309A"/>
    <w:rsid w:val="00A67AB5"/>
    <w:rsid w:val="00A733B2"/>
    <w:rsid w:val="00A741C2"/>
    <w:rsid w:val="00A75528"/>
    <w:rsid w:val="00A90A14"/>
    <w:rsid w:val="00A91760"/>
    <w:rsid w:val="00A93B00"/>
    <w:rsid w:val="00A93C21"/>
    <w:rsid w:val="00AB64C9"/>
    <w:rsid w:val="00AC090A"/>
    <w:rsid w:val="00AC3C6A"/>
    <w:rsid w:val="00AD2742"/>
    <w:rsid w:val="00AD4BD9"/>
    <w:rsid w:val="00AD5620"/>
    <w:rsid w:val="00AD656B"/>
    <w:rsid w:val="00AD7C1B"/>
    <w:rsid w:val="00AE11A5"/>
    <w:rsid w:val="00AE16BA"/>
    <w:rsid w:val="00AE1896"/>
    <w:rsid w:val="00AE1EBE"/>
    <w:rsid w:val="00AF4E37"/>
    <w:rsid w:val="00AF4F30"/>
    <w:rsid w:val="00AF68A5"/>
    <w:rsid w:val="00B03C9D"/>
    <w:rsid w:val="00B060AE"/>
    <w:rsid w:val="00B10517"/>
    <w:rsid w:val="00B14E76"/>
    <w:rsid w:val="00B161B8"/>
    <w:rsid w:val="00B2048C"/>
    <w:rsid w:val="00B26638"/>
    <w:rsid w:val="00B26D11"/>
    <w:rsid w:val="00B310B9"/>
    <w:rsid w:val="00B32A15"/>
    <w:rsid w:val="00B35F3F"/>
    <w:rsid w:val="00B366A5"/>
    <w:rsid w:val="00B36CBB"/>
    <w:rsid w:val="00B3708A"/>
    <w:rsid w:val="00B425E0"/>
    <w:rsid w:val="00B440AA"/>
    <w:rsid w:val="00B44B70"/>
    <w:rsid w:val="00B47ABB"/>
    <w:rsid w:val="00B51423"/>
    <w:rsid w:val="00B53C56"/>
    <w:rsid w:val="00B54618"/>
    <w:rsid w:val="00B54E29"/>
    <w:rsid w:val="00B5663F"/>
    <w:rsid w:val="00B57DAF"/>
    <w:rsid w:val="00B608B6"/>
    <w:rsid w:val="00B77760"/>
    <w:rsid w:val="00B77EA6"/>
    <w:rsid w:val="00B81598"/>
    <w:rsid w:val="00B841F1"/>
    <w:rsid w:val="00B84348"/>
    <w:rsid w:val="00B90765"/>
    <w:rsid w:val="00B90E4E"/>
    <w:rsid w:val="00B90F9C"/>
    <w:rsid w:val="00B944D6"/>
    <w:rsid w:val="00B965DC"/>
    <w:rsid w:val="00BA19BF"/>
    <w:rsid w:val="00BA32B5"/>
    <w:rsid w:val="00BA7605"/>
    <w:rsid w:val="00BB1948"/>
    <w:rsid w:val="00BB4DF0"/>
    <w:rsid w:val="00BB6AF5"/>
    <w:rsid w:val="00BC289F"/>
    <w:rsid w:val="00BC2D50"/>
    <w:rsid w:val="00BC5361"/>
    <w:rsid w:val="00BC5460"/>
    <w:rsid w:val="00BC6B50"/>
    <w:rsid w:val="00BD0E25"/>
    <w:rsid w:val="00BD2D47"/>
    <w:rsid w:val="00BE1740"/>
    <w:rsid w:val="00BE5399"/>
    <w:rsid w:val="00BE78F8"/>
    <w:rsid w:val="00BE7F92"/>
    <w:rsid w:val="00BF2341"/>
    <w:rsid w:val="00BF5BD6"/>
    <w:rsid w:val="00C03E31"/>
    <w:rsid w:val="00C03F21"/>
    <w:rsid w:val="00C045F9"/>
    <w:rsid w:val="00C07C04"/>
    <w:rsid w:val="00C133BF"/>
    <w:rsid w:val="00C24E20"/>
    <w:rsid w:val="00C276A7"/>
    <w:rsid w:val="00C318E1"/>
    <w:rsid w:val="00C33144"/>
    <w:rsid w:val="00C33E72"/>
    <w:rsid w:val="00C354B2"/>
    <w:rsid w:val="00C35554"/>
    <w:rsid w:val="00C42709"/>
    <w:rsid w:val="00C43AFA"/>
    <w:rsid w:val="00C46D33"/>
    <w:rsid w:val="00C533CC"/>
    <w:rsid w:val="00C542CD"/>
    <w:rsid w:val="00C57211"/>
    <w:rsid w:val="00C5751C"/>
    <w:rsid w:val="00C61BFC"/>
    <w:rsid w:val="00C62B85"/>
    <w:rsid w:val="00C65213"/>
    <w:rsid w:val="00C65438"/>
    <w:rsid w:val="00C846D1"/>
    <w:rsid w:val="00C87FD8"/>
    <w:rsid w:val="00C91381"/>
    <w:rsid w:val="00C91CBB"/>
    <w:rsid w:val="00CA1773"/>
    <w:rsid w:val="00CA4C94"/>
    <w:rsid w:val="00CA5FFF"/>
    <w:rsid w:val="00CA6E3E"/>
    <w:rsid w:val="00CB4E70"/>
    <w:rsid w:val="00CB639A"/>
    <w:rsid w:val="00CC09B6"/>
    <w:rsid w:val="00CC666F"/>
    <w:rsid w:val="00CD0983"/>
    <w:rsid w:val="00CD1E3F"/>
    <w:rsid w:val="00CE44F6"/>
    <w:rsid w:val="00CE49DA"/>
    <w:rsid w:val="00CE5B5A"/>
    <w:rsid w:val="00CE7B61"/>
    <w:rsid w:val="00D00095"/>
    <w:rsid w:val="00D114F0"/>
    <w:rsid w:val="00D1540C"/>
    <w:rsid w:val="00D163E7"/>
    <w:rsid w:val="00D16B2B"/>
    <w:rsid w:val="00D20620"/>
    <w:rsid w:val="00D2228E"/>
    <w:rsid w:val="00D254F7"/>
    <w:rsid w:val="00D26091"/>
    <w:rsid w:val="00D2685C"/>
    <w:rsid w:val="00D30077"/>
    <w:rsid w:val="00D34E7C"/>
    <w:rsid w:val="00D35489"/>
    <w:rsid w:val="00D36AFE"/>
    <w:rsid w:val="00D41836"/>
    <w:rsid w:val="00D4494B"/>
    <w:rsid w:val="00D51276"/>
    <w:rsid w:val="00D53999"/>
    <w:rsid w:val="00D66799"/>
    <w:rsid w:val="00D675DC"/>
    <w:rsid w:val="00D7035F"/>
    <w:rsid w:val="00D75D96"/>
    <w:rsid w:val="00D75F8F"/>
    <w:rsid w:val="00D76BE8"/>
    <w:rsid w:val="00D8221E"/>
    <w:rsid w:val="00D84537"/>
    <w:rsid w:val="00D860CB"/>
    <w:rsid w:val="00D86B2D"/>
    <w:rsid w:val="00D91FBF"/>
    <w:rsid w:val="00DA3DF1"/>
    <w:rsid w:val="00DA4526"/>
    <w:rsid w:val="00DA51DB"/>
    <w:rsid w:val="00DA529D"/>
    <w:rsid w:val="00DA634F"/>
    <w:rsid w:val="00DA65AC"/>
    <w:rsid w:val="00DA6900"/>
    <w:rsid w:val="00DB089E"/>
    <w:rsid w:val="00DB1913"/>
    <w:rsid w:val="00DC2048"/>
    <w:rsid w:val="00DC410D"/>
    <w:rsid w:val="00DC5948"/>
    <w:rsid w:val="00DC5A81"/>
    <w:rsid w:val="00DC68CA"/>
    <w:rsid w:val="00DC792C"/>
    <w:rsid w:val="00DC7CBA"/>
    <w:rsid w:val="00DD3AFF"/>
    <w:rsid w:val="00DD73B7"/>
    <w:rsid w:val="00DE2ACE"/>
    <w:rsid w:val="00DE647A"/>
    <w:rsid w:val="00DF28BC"/>
    <w:rsid w:val="00DF34B9"/>
    <w:rsid w:val="00DF6202"/>
    <w:rsid w:val="00E01053"/>
    <w:rsid w:val="00E047B0"/>
    <w:rsid w:val="00E07ACF"/>
    <w:rsid w:val="00E12D50"/>
    <w:rsid w:val="00E32CAD"/>
    <w:rsid w:val="00E331A1"/>
    <w:rsid w:val="00E33202"/>
    <w:rsid w:val="00E336A9"/>
    <w:rsid w:val="00E43AC9"/>
    <w:rsid w:val="00E44916"/>
    <w:rsid w:val="00E472B1"/>
    <w:rsid w:val="00E50624"/>
    <w:rsid w:val="00E568DF"/>
    <w:rsid w:val="00E6085C"/>
    <w:rsid w:val="00E64269"/>
    <w:rsid w:val="00E65762"/>
    <w:rsid w:val="00E66389"/>
    <w:rsid w:val="00E7171B"/>
    <w:rsid w:val="00E763BA"/>
    <w:rsid w:val="00E821A7"/>
    <w:rsid w:val="00E82267"/>
    <w:rsid w:val="00E853CE"/>
    <w:rsid w:val="00E867B6"/>
    <w:rsid w:val="00E9104F"/>
    <w:rsid w:val="00E93A03"/>
    <w:rsid w:val="00EA010F"/>
    <w:rsid w:val="00EA2775"/>
    <w:rsid w:val="00EB06B2"/>
    <w:rsid w:val="00EC2729"/>
    <w:rsid w:val="00EC33EF"/>
    <w:rsid w:val="00EC5E11"/>
    <w:rsid w:val="00EC62A1"/>
    <w:rsid w:val="00EC668A"/>
    <w:rsid w:val="00ED1B63"/>
    <w:rsid w:val="00ED3C1F"/>
    <w:rsid w:val="00ED4085"/>
    <w:rsid w:val="00ED420E"/>
    <w:rsid w:val="00ED6FBE"/>
    <w:rsid w:val="00EE2F57"/>
    <w:rsid w:val="00EE3456"/>
    <w:rsid w:val="00EE4504"/>
    <w:rsid w:val="00EF4C34"/>
    <w:rsid w:val="00EF60EF"/>
    <w:rsid w:val="00EF77C6"/>
    <w:rsid w:val="00F05438"/>
    <w:rsid w:val="00F0757B"/>
    <w:rsid w:val="00F1218E"/>
    <w:rsid w:val="00F1361C"/>
    <w:rsid w:val="00F156F0"/>
    <w:rsid w:val="00F160C7"/>
    <w:rsid w:val="00F16EA7"/>
    <w:rsid w:val="00F225D6"/>
    <w:rsid w:val="00F2408F"/>
    <w:rsid w:val="00F240E9"/>
    <w:rsid w:val="00F36B04"/>
    <w:rsid w:val="00F36D8F"/>
    <w:rsid w:val="00F417B1"/>
    <w:rsid w:val="00F43E6F"/>
    <w:rsid w:val="00F45853"/>
    <w:rsid w:val="00F46E2F"/>
    <w:rsid w:val="00F569E9"/>
    <w:rsid w:val="00F602DF"/>
    <w:rsid w:val="00F6429D"/>
    <w:rsid w:val="00F6446C"/>
    <w:rsid w:val="00F65EB1"/>
    <w:rsid w:val="00F66ADD"/>
    <w:rsid w:val="00F754A1"/>
    <w:rsid w:val="00F80261"/>
    <w:rsid w:val="00F81EC2"/>
    <w:rsid w:val="00F81FD9"/>
    <w:rsid w:val="00F83196"/>
    <w:rsid w:val="00F841AA"/>
    <w:rsid w:val="00F84A94"/>
    <w:rsid w:val="00F87105"/>
    <w:rsid w:val="00F87E96"/>
    <w:rsid w:val="00F90D36"/>
    <w:rsid w:val="00FA23E8"/>
    <w:rsid w:val="00FA37E8"/>
    <w:rsid w:val="00FA6EFC"/>
    <w:rsid w:val="00FB670F"/>
    <w:rsid w:val="00FD1927"/>
    <w:rsid w:val="00FD3CC1"/>
    <w:rsid w:val="00FE2E0E"/>
    <w:rsid w:val="00FF1E02"/>
    <w:rsid w:val="00FF30B4"/>
    <w:rsid w:val="0A2032A3"/>
    <w:rsid w:val="10C055FF"/>
    <w:rsid w:val="118107EC"/>
    <w:rsid w:val="16BB723D"/>
    <w:rsid w:val="1A266182"/>
    <w:rsid w:val="1D155CEE"/>
    <w:rsid w:val="240371BF"/>
    <w:rsid w:val="29FD04D3"/>
    <w:rsid w:val="319F7F4E"/>
    <w:rsid w:val="4ECE2238"/>
    <w:rsid w:val="6C4A05C8"/>
    <w:rsid w:val="72734D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Style w:val="12"/>
      <w:tblCellMar>
        <w:top w:w="0" w:type="dxa"/>
        <w:left w:w="108" w:type="dxa"/>
        <w:bottom w:w="0" w:type="dxa"/>
        <w:right w:w="108" w:type="dxa"/>
      </w:tblCellMar>
    </w:tblPr>
    <w:trPr>
      <w:wBefore w:w="0" w:type="dxa"/>
    </w:tr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qFormat/>
    <w:uiPriority w:val="99"/>
    <w:rPr>
      <w:rFonts w:cs="Times New Roman"/>
      <w:b/>
    </w:rPr>
  </w:style>
  <w:style w:type="character" w:styleId="15">
    <w:name w:val="Hyperlink"/>
    <w:unhideWhenUsed/>
    <w:qFormat/>
    <w:uiPriority w:val="99"/>
    <w:rPr>
      <w:rFonts w:cs="Times New Roman"/>
      <w:color w:val="0000FF"/>
      <w:u w:val="single"/>
    </w:rPr>
  </w:style>
  <w:style w:type="character" w:customStyle="1" w:styleId="16">
    <w:name w:val="标题 1 Char"/>
    <w:link w:val="2"/>
    <w:qFormat/>
    <w:locked/>
    <w:uiPriority w:val="9"/>
    <w:rPr>
      <w:rFonts w:ascii="Times New Roman" w:hAnsi="Times New Roman" w:cs="Times New Roman"/>
      <w:b/>
      <w:bCs/>
      <w:kern w:val="44"/>
      <w:sz w:val="44"/>
      <w:szCs w:val="44"/>
    </w:rPr>
  </w:style>
  <w:style w:type="character" w:customStyle="1" w:styleId="17">
    <w:name w:val="标题 2 Char"/>
    <w:link w:val="3"/>
    <w:qFormat/>
    <w:locked/>
    <w:uiPriority w:val="9"/>
    <w:rPr>
      <w:rFonts w:ascii="Cambria" w:hAnsi="Cambria" w:eastAsia="宋体" w:cs="Times New Roman"/>
      <w:b/>
      <w:bCs/>
      <w:kern w:val="2"/>
      <w:sz w:val="32"/>
      <w:szCs w:val="32"/>
    </w:rPr>
  </w:style>
  <w:style w:type="character" w:customStyle="1" w:styleId="18">
    <w:name w:val="标题 3 Char"/>
    <w:link w:val="4"/>
    <w:qFormat/>
    <w:locked/>
    <w:uiPriority w:val="9"/>
    <w:rPr>
      <w:rFonts w:ascii="Times New Roman" w:hAnsi="Times New Roman" w:cs="Times New Roman"/>
      <w:b/>
      <w:bCs/>
      <w:kern w:val="2"/>
      <w:sz w:val="32"/>
      <w:szCs w:val="32"/>
    </w:rPr>
  </w:style>
  <w:style w:type="character" w:customStyle="1" w:styleId="19">
    <w:name w:val="Body Text Char"/>
    <w:semiHidden/>
    <w:qFormat/>
    <w:uiPriority w:val="99"/>
    <w:rPr>
      <w:rFonts w:ascii="Times New Roman" w:hAnsi="Times New Roman" w:cs="Times New Roman"/>
      <w:sz w:val="24"/>
      <w:szCs w:val="24"/>
    </w:rPr>
  </w:style>
  <w:style w:type="character" w:customStyle="1" w:styleId="20">
    <w:name w:val="批注框文本 Char"/>
    <w:link w:val="7"/>
    <w:semiHidden/>
    <w:qFormat/>
    <w:locked/>
    <w:uiPriority w:val="99"/>
    <w:rPr>
      <w:rFonts w:ascii="Times New Roman" w:hAnsi="Times New Roman" w:cs="Times New Roman"/>
      <w:kern w:val="2"/>
      <w:sz w:val="18"/>
      <w:szCs w:val="18"/>
    </w:rPr>
  </w:style>
  <w:style w:type="character" w:customStyle="1" w:styleId="21">
    <w:name w:val="Footer Char"/>
    <w:semiHidden/>
    <w:qFormat/>
    <w:uiPriority w:val="99"/>
    <w:rPr>
      <w:rFonts w:ascii="Times New Roman" w:hAnsi="Times New Roman" w:cs="Times New Roman"/>
      <w:sz w:val="18"/>
      <w:szCs w:val="18"/>
    </w:rPr>
  </w:style>
  <w:style w:type="character" w:customStyle="1" w:styleId="22">
    <w:name w:val="Header Char"/>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30">
    <w:name w:val="No Spacing"/>
    <w:qFormat/>
    <w:uiPriority w:val="1"/>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1"/>
    <customShpInfo spid="_x0000_s1032"/>
    <customShpInfo spid="_x0000_s1033"/>
    <customShpInfo spid="_x0000_s1034"/>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51</Pages>
  <Words>3198</Words>
  <Characters>18235</Characters>
  <Lines>151</Lines>
  <Paragraphs>42</Paragraphs>
  <TotalTime>0</TotalTime>
  <ScaleCrop>false</ScaleCrop>
  <LinksUpToDate>false</LinksUpToDate>
  <CharactersWithSpaces>21391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2022-11-16T08:38:00Z</dcterms:created>
  <dc:creator>曹颖</dc:creator>
  <cp:lastModifiedBy>Administrator</cp:lastModifiedBy>
  <cp:lastPrinted>2023-10-07T04:38:00Z</cp:lastPrinted>
  <dcterms:modified xsi:type="dcterms:W3CDTF">2023-10-09T07:22:33Z</dcterms:modified>
  <dc:title>四川省***</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63F44F4D0BF64B9298745EBF8B64E0D5_13</vt:lpwstr>
  </property>
</Properties>
</file>